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54194" w14:textId="77777777" w:rsidR="0049375C" w:rsidRDefault="0049375C">
      <w:pPr>
        <w:pStyle w:val="BodyText"/>
        <w:rPr>
          <w:rFonts w:ascii="Times New Roman"/>
        </w:rPr>
      </w:pPr>
    </w:p>
    <w:p w14:paraId="63E54195" w14:textId="77777777" w:rsidR="0049375C" w:rsidRDefault="0049375C">
      <w:pPr>
        <w:pStyle w:val="BodyText"/>
        <w:spacing w:before="8"/>
        <w:rPr>
          <w:rFonts w:ascii="Times New Roman"/>
          <w:sz w:val="17"/>
        </w:rPr>
      </w:pPr>
    </w:p>
    <w:p w14:paraId="63E54196" w14:textId="77777777" w:rsidR="0049375C" w:rsidRDefault="009913E4">
      <w:pPr>
        <w:pStyle w:val="Title"/>
        <w:spacing w:line="230" w:lineRule="auto"/>
      </w:pPr>
      <w:r>
        <w:t>Understanding Evolution of Cladonia Lichens through Mitochondrial Genome Analysis</w:t>
      </w:r>
    </w:p>
    <w:p w14:paraId="63E54197" w14:textId="02106958" w:rsidR="0049375C" w:rsidRDefault="009913E4">
      <w:pPr>
        <w:spacing w:before="369"/>
        <w:ind w:left="271" w:right="660"/>
        <w:jc w:val="center"/>
        <w:rPr>
          <w:sz w:val="17"/>
        </w:rPr>
      </w:pPr>
      <w:r>
        <w:rPr>
          <w:sz w:val="24"/>
        </w:rPr>
        <w:t>Sophia Fratta</w:t>
      </w:r>
    </w:p>
    <w:p w14:paraId="63E54198" w14:textId="77777777" w:rsidR="0049375C" w:rsidRDefault="0049375C">
      <w:pPr>
        <w:pStyle w:val="BodyText"/>
        <w:spacing w:before="8"/>
        <w:rPr>
          <w:sz w:val="37"/>
        </w:rPr>
      </w:pPr>
    </w:p>
    <w:p w14:paraId="63E54199" w14:textId="77777777" w:rsidR="0049375C" w:rsidRDefault="009913E4">
      <w:pPr>
        <w:ind w:left="271" w:right="685"/>
        <w:jc w:val="center"/>
        <w:rPr>
          <w:b/>
          <w:sz w:val="18"/>
        </w:rPr>
      </w:pPr>
      <w:r>
        <w:rPr>
          <w:b/>
          <w:sz w:val="18"/>
        </w:rPr>
        <w:t>Abstract</w:t>
      </w:r>
    </w:p>
    <w:p w14:paraId="63E5419A" w14:textId="77777777" w:rsidR="0049375C" w:rsidRDefault="0049375C">
      <w:pPr>
        <w:pStyle w:val="BodyText"/>
        <w:spacing w:before="11"/>
        <w:rPr>
          <w:b/>
          <w:sz w:val="16"/>
        </w:rPr>
      </w:pPr>
    </w:p>
    <w:p w14:paraId="63E5419B" w14:textId="77777777" w:rsidR="0049375C" w:rsidRDefault="009913E4">
      <w:pPr>
        <w:spacing w:line="218" w:lineRule="auto"/>
        <w:ind w:left="514" w:right="928" w:firstLine="199"/>
        <w:jc w:val="both"/>
        <w:rPr>
          <w:sz w:val="18"/>
        </w:rPr>
      </w:pPr>
      <w:r>
        <w:rPr>
          <w:sz w:val="18"/>
        </w:rPr>
        <w:t xml:space="preserve">Emerging advances in the field of bryology indicate that some lichens may </w:t>
      </w:r>
      <w:r>
        <w:rPr>
          <w:spacing w:val="-4"/>
          <w:sz w:val="18"/>
        </w:rPr>
        <w:t xml:space="preserve">have </w:t>
      </w:r>
      <w:r>
        <w:rPr>
          <w:sz w:val="18"/>
        </w:rPr>
        <w:t>prion-degrading capabilities. In this paper, correlations between prion-degrading properties and genetic differences were investigated in Cladonia lichens, with special emphasis</w:t>
      </w:r>
      <w:r>
        <w:rPr>
          <w:sz w:val="18"/>
        </w:rPr>
        <w:t xml:space="preserve"> on C. rangiferina, a prion-degrading lichen sometimes called “reindeer lichen.” Using multiple-sequence alignment</w:t>
      </w:r>
      <w:r>
        <w:rPr>
          <w:spacing w:val="-7"/>
          <w:sz w:val="18"/>
        </w:rPr>
        <w:t xml:space="preserve"> </w:t>
      </w:r>
      <w:r>
        <w:rPr>
          <w:sz w:val="18"/>
        </w:rPr>
        <w:t>and</w:t>
      </w:r>
      <w:r>
        <w:rPr>
          <w:spacing w:val="-5"/>
          <w:sz w:val="18"/>
        </w:rPr>
        <w:t xml:space="preserve"> </w:t>
      </w:r>
      <w:r>
        <w:rPr>
          <w:sz w:val="18"/>
        </w:rPr>
        <w:t>pairwise</w:t>
      </w:r>
      <w:r>
        <w:rPr>
          <w:spacing w:val="-6"/>
          <w:sz w:val="18"/>
        </w:rPr>
        <w:t xml:space="preserve"> </w:t>
      </w:r>
      <w:r>
        <w:rPr>
          <w:sz w:val="18"/>
        </w:rPr>
        <w:t>sequence</w:t>
      </w:r>
      <w:r>
        <w:rPr>
          <w:spacing w:val="-6"/>
          <w:sz w:val="18"/>
        </w:rPr>
        <w:t xml:space="preserve"> </w:t>
      </w:r>
      <w:r>
        <w:rPr>
          <w:sz w:val="18"/>
        </w:rPr>
        <w:t>alignment,</w:t>
      </w:r>
      <w:r>
        <w:rPr>
          <w:spacing w:val="-6"/>
          <w:sz w:val="18"/>
        </w:rPr>
        <w:t xml:space="preserve"> </w:t>
      </w:r>
      <w:r>
        <w:rPr>
          <w:sz w:val="18"/>
        </w:rPr>
        <w:t>six</w:t>
      </w:r>
      <w:r>
        <w:rPr>
          <w:spacing w:val="-6"/>
          <w:sz w:val="18"/>
        </w:rPr>
        <w:t xml:space="preserve"> </w:t>
      </w:r>
      <w:r>
        <w:rPr>
          <w:sz w:val="18"/>
        </w:rPr>
        <w:t>mitochondrial</w:t>
      </w:r>
      <w:r>
        <w:rPr>
          <w:spacing w:val="-6"/>
          <w:sz w:val="18"/>
        </w:rPr>
        <w:t xml:space="preserve"> </w:t>
      </w:r>
      <w:r>
        <w:rPr>
          <w:sz w:val="18"/>
        </w:rPr>
        <w:t>Cladonia</w:t>
      </w:r>
      <w:r>
        <w:rPr>
          <w:spacing w:val="-5"/>
          <w:sz w:val="18"/>
        </w:rPr>
        <w:t xml:space="preserve"> </w:t>
      </w:r>
      <w:r>
        <w:rPr>
          <w:sz w:val="18"/>
        </w:rPr>
        <w:t>genomes</w:t>
      </w:r>
      <w:r>
        <w:rPr>
          <w:spacing w:val="-7"/>
          <w:sz w:val="18"/>
        </w:rPr>
        <w:t xml:space="preserve"> </w:t>
      </w:r>
      <w:r>
        <w:rPr>
          <w:sz w:val="18"/>
        </w:rPr>
        <w:t>were</w:t>
      </w:r>
      <w:r>
        <w:rPr>
          <w:spacing w:val="-6"/>
          <w:sz w:val="18"/>
        </w:rPr>
        <w:t xml:space="preserve"> </w:t>
      </w:r>
      <w:r>
        <w:rPr>
          <w:sz w:val="18"/>
        </w:rPr>
        <w:t>analyzed</w:t>
      </w:r>
      <w:r>
        <w:rPr>
          <w:spacing w:val="-5"/>
          <w:sz w:val="18"/>
        </w:rPr>
        <w:t xml:space="preserve"> </w:t>
      </w:r>
      <w:r>
        <w:rPr>
          <w:spacing w:val="-3"/>
          <w:sz w:val="18"/>
        </w:rPr>
        <w:t>for</w:t>
      </w:r>
      <w:r>
        <w:rPr>
          <w:spacing w:val="-6"/>
          <w:sz w:val="18"/>
        </w:rPr>
        <w:t xml:space="preserve"> </w:t>
      </w:r>
      <w:r>
        <w:rPr>
          <w:sz w:val="18"/>
        </w:rPr>
        <w:t>genomic</w:t>
      </w:r>
      <w:r>
        <w:rPr>
          <w:spacing w:val="-6"/>
          <w:sz w:val="18"/>
        </w:rPr>
        <w:t xml:space="preserve"> </w:t>
      </w:r>
      <w:r>
        <w:rPr>
          <w:sz w:val="18"/>
        </w:rPr>
        <w:t>congruency</w:t>
      </w:r>
      <w:r>
        <w:rPr>
          <w:spacing w:val="-6"/>
          <w:sz w:val="18"/>
        </w:rPr>
        <w:t xml:space="preserve"> </w:t>
      </w:r>
      <w:r>
        <w:rPr>
          <w:sz w:val="18"/>
        </w:rPr>
        <w:t xml:space="preserve">and </w:t>
      </w:r>
      <w:r>
        <w:rPr>
          <w:spacing w:val="-4"/>
          <w:sz w:val="18"/>
        </w:rPr>
        <w:t xml:space="preserve">phylogeny. </w:t>
      </w:r>
      <w:r>
        <w:rPr>
          <w:spacing w:val="-7"/>
          <w:sz w:val="18"/>
        </w:rPr>
        <w:t xml:space="preserve">We </w:t>
      </w:r>
      <w:r>
        <w:rPr>
          <w:sz w:val="18"/>
        </w:rPr>
        <w:t xml:space="preserve">found that the C. </w:t>
      </w:r>
      <w:r>
        <w:rPr>
          <w:sz w:val="18"/>
        </w:rPr>
        <w:t>rangiferina mitochondrion was not significantly genomically different from other Cladonia lichen</w:t>
      </w:r>
      <w:r>
        <w:rPr>
          <w:spacing w:val="-4"/>
          <w:sz w:val="18"/>
        </w:rPr>
        <w:t xml:space="preserve"> </w:t>
      </w:r>
      <w:r>
        <w:rPr>
          <w:sz w:val="18"/>
        </w:rPr>
        <w:t>mitochondria,</w:t>
      </w:r>
      <w:r>
        <w:rPr>
          <w:spacing w:val="-3"/>
          <w:sz w:val="18"/>
        </w:rPr>
        <w:t xml:space="preserve"> </w:t>
      </w:r>
      <w:r>
        <w:rPr>
          <w:sz w:val="18"/>
        </w:rPr>
        <w:t>nor</w:t>
      </w:r>
      <w:r>
        <w:rPr>
          <w:spacing w:val="-3"/>
          <w:sz w:val="18"/>
        </w:rPr>
        <w:t xml:space="preserve"> </w:t>
      </w:r>
      <w:r>
        <w:rPr>
          <w:sz w:val="18"/>
        </w:rPr>
        <w:t>were</w:t>
      </w:r>
      <w:r>
        <w:rPr>
          <w:spacing w:val="-3"/>
          <w:sz w:val="18"/>
        </w:rPr>
        <w:t xml:space="preserve"> </w:t>
      </w:r>
      <w:r>
        <w:rPr>
          <w:sz w:val="18"/>
        </w:rPr>
        <w:t>any</w:t>
      </w:r>
      <w:r>
        <w:rPr>
          <w:spacing w:val="-3"/>
          <w:sz w:val="18"/>
        </w:rPr>
        <w:t xml:space="preserve"> </w:t>
      </w:r>
      <w:r>
        <w:rPr>
          <w:sz w:val="18"/>
        </w:rPr>
        <w:t>phylogenetic</w:t>
      </w:r>
      <w:r>
        <w:rPr>
          <w:spacing w:val="-3"/>
          <w:sz w:val="18"/>
        </w:rPr>
        <w:t xml:space="preserve"> </w:t>
      </w:r>
      <w:r>
        <w:rPr>
          <w:sz w:val="18"/>
        </w:rPr>
        <w:t>anomalies</w:t>
      </w:r>
      <w:r>
        <w:rPr>
          <w:spacing w:val="-4"/>
          <w:sz w:val="18"/>
        </w:rPr>
        <w:t xml:space="preserve"> </w:t>
      </w:r>
      <w:r>
        <w:rPr>
          <w:sz w:val="18"/>
        </w:rPr>
        <w:t>found</w:t>
      </w:r>
      <w:r>
        <w:rPr>
          <w:spacing w:val="-3"/>
          <w:sz w:val="18"/>
        </w:rPr>
        <w:t xml:space="preserve"> </w:t>
      </w:r>
      <w:r>
        <w:rPr>
          <w:sz w:val="18"/>
        </w:rPr>
        <w:t>that</w:t>
      </w:r>
      <w:r>
        <w:rPr>
          <w:spacing w:val="-3"/>
          <w:sz w:val="18"/>
        </w:rPr>
        <w:t xml:space="preserve"> </w:t>
      </w:r>
      <w:r>
        <w:rPr>
          <w:sz w:val="18"/>
        </w:rPr>
        <w:t>might</w:t>
      </w:r>
      <w:r>
        <w:rPr>
          <w:spacing w:val="-3"/>
          <w:sz w:val="18"/>
        </w:rPr>
        <w:t xml:space="preserve"> </w:t>
      </w:r>
      <w:r>
        <w:rPr>
          <w:sz w:val="18"/>
        </w:rPr>
        <w:t>explain</w:t>
      </w:r>
      <w:r>
        <w:rPr>
          <w:spacing w:val="-3"/>
          <w:sz w:val="18"/>
        </w:rPr>
        <w:t xml:space="preserve"> </w:t>
      </w:r>
      <w:r>
        <w:rPr>
          <w:sz w:val="18"/>
        </w:rPr>
        <w:t>its</w:t>
      </w:r>
      <w:r>
        <w:rPr>
          <w:spacing w:val="-3"/>
          <w:sz w:val="18"/>
        </w:rPr>
        <w:t xml:space="preserve"> </w:t>
      </w:r>
      <w:r>
        <w:rPr>
          <w:sz w:val="18"/>
        </w:rPr>
        <w:t>prion-degrading</w:t>
      </w:r>
      <w:r>
        <w:rPr>
          <w:spacing w:val="-4"/>
          <w:sz w:val="18"/>
        </w:rPr>
        <w:t xml:space="preserve"> </w:t>
      </w:r>
      <w:r>
        <w:rPr>
          <w:sz w:val="18"/>
        </w:rPr>
        <w:t>properties.</w:t>
      </w:r>
    </w:p>
    <w:p w14:paraId="63E5419C" w14:textId="77777777" w:rsidR="0049375C" w:rsidRDefault="009913E4">
      <w:pPr>
        <w:spacing w:before="44"/>
        <w:ind w:left="514"/>
        <w:jc w:val="both"/>
        <w:rPr>
          <w:sz w:val="18"/>
        </w:rPr>
      </w:pPr>
      <w:r>
        <w:rPr>
          <w:sz w:val="18"/>
        </w:rPr>
        <w:t>Keywords: multiple-sequence analysis, pairwise sequence analysis, genomics, bryology, lichen</w:t>
      </w:r>
    </w:p>
    <w:p w14:paraId="63E5419D" w14:textId="77777777" w:rsidR="0049375C" w:rsidRDefault="0049375C">
      <w:pPr>
        <w:pStyle w:val="BodyText"/>
        <w:spacing w:before="5"/>
        <w:rPr>
          <w:sz w:val="12"/>
        </w:rPr>
      </w:pPr>
    </w:p>
    <w:p w14:paraId="63E5419E" w14:textId="77777777" w:rsidR="0049375C" w:rsidRDefault="0049375C">
      <w:pPr>
        <w:rPr>
          <w:sz w:val="12"/>
        </w:rPr>
        <w:sectPr w:rsidR="0049375C">
          <w:headerReference w:type="default" r:id="rId7"/>
          <w:type w:val="continuous"/>
          <w:pgSz w:w="12240" w:h="15840"/>
          <w:pgMar w:top="1560" w:right="620" w:bottom="280" w:left="1180" w:header="1245" w:footer="720" w:gutter="0"/>
          <w:cols w:space="720"/>
        </w:sectPr>
      </w:pPr>
    </w:p>
    <w:p w14:paraId="63E5419F" w14:textId="77777777" w:rsidR="0049375C" w:rsidRDefault="009913E4">
      <w:pPr>
        <w:pStyle w:val="Heading1"/>
        <w:numPr>
          <w:ilvl w:val="0"/>
          <w:numId w:val="2"/>
        </w:numPr>
        <w:tabs>
          <w:tab w:val="left" w:pos="546"/>
          <w:tab w:val="left" w:pos="547"/>
        </w:tabs>
        <w:spacing w:before="108"/>
        <w:ind w:hanging="432"/>
      </w:pPr>
      <w:bookmarkStart w:id="0" w:name="Introduction"/>
      <w:bookmarkEnd w:id="0"/>
      <w:r>
        <w:t>Introduction</w:t>
      </w:r>
    </w:p>
    <w:p w14:paraId="63E541A0" w14:textId="77777777" w:rsidR="0049375C" w:rsidRDefault="009913E4">
      <w:pPr>
        <w:pStyle w:val="Heading2"/>
        <w:numPr>
          <w:ilvl w:val="1"/>
          <w:numId w:val="2"/>
        </w:numPr>
        <w:tabs>
          <w:tab w:val="left" w:pos="653"/>
          <w:tab w:val="left" w:pos="654"/>
        </w:tabs>
        <w:spacing w:before="137"/>
        <w:ind w:hanging="539"/>
      </w:pPr>
      <w:bookmarkStart w:id="1" w:name="What_Is_a_Lichen?"/>
      <w:bookmarkEnd w:id="1"/>
      <w:r>
        <w:t>What Is a</w:t>
      </w:r>
      <w:r>
        <w:rPr>
          <w:spacing w:val="-14"/>
        </w:rPr>
        <w:t xml:space="preserve"> </w:t>
      </w:r>
      <w:r>
        <w:t>Lichen?</w:t>
      </w:r>
    </w:p>
    <w:p w14:paraId="63E541A1" w14:textId="77777777" w:rsidR="0049375C" w:rsidRDefault="009913E4">
      <w:pPr>
        <w:pStyle w:val="BodyText"/>
        <w:spacing w:before="119" w:line="213" w:lineRule="auto"/>
        <w:ind w:left="115" w:right="38"/>
        <w:jc w:val="both"/>
      </w:pPr>
      <w:r>
        <w:t xml:space="preserve">Lichens are most well-known in the natural sciences </w:t>
      </w:r>
      <w:r>
        <w:rPr>
          <w:spacing w:val="-3"/>
        </w:rPr>
        <w:t>for</w:t>
      </w:r>
      <w:r>
        <w:rPr>
          <w:spacing w:val="-23"/>
        </w:rPr>
        <w:t xml:space="preserve"> </w:t>
      </w:r>
      <w:r>
        <w:rPr>
          <w:spacing w:val="-4"/>
        </w:rPr>
        <w:t xml:space="preserve">be- </w:t>
      </w:r>
      <w:r>
        <w:t>ing symbionts. Traditionally, lich</w:t>
      </w:r>
      <w:r>
        <w:t xml:space="preserve">ens </w:t>
      </w:r>
      <w:r>
        <w:rPr>
          <w:spacing w:val="-4"/>
        </w:rPr>
        <w:t xml:space="preserve">have </w:t>
      </w:r>
      <w:r>
        <w:t xml:space="preserve">been defined </w:t>
      </w:r>
      <w:r>
        <w:rPr>
          <w:spacing w:val="-8"/>
        </w:rPr>
        <w:t xml:space="preserve">as </w:t>
      </w:r>
      <w:r>
        <w:t xml:space="preserve">two-part symbionts: the mycobiont, or fungal component, offering structure and nutrients from the ground, and </w:t>
      </w:r>
      <w:r>
        <w:rPr>
          <w:spacing w:val="-4"/>
        </w:rPr>
        <w:t xml:space="preserve">the </w:t>
      </w:r>
      <w:r>
        <w:t xml:space="preserve">photobiont (either an algal or cyanobacterial component) contributing through photosynthesis. </w:t>
      </w:r>
      <w:r>
        <w:rPr>
          <w:spacing w:val="-5"/>
        </w:rPr>
        <w:t xml:space="preserve">However, </w:t>
      </w:r>
      <w:r>
        <w:t xml:space="preserve">this </w:t>
      </w:r>
      <w:r>
        <w:rPr>
          <w:spacing w:val="-3"/>
        </w:rPr>
        <w:t xml:space="preserve">defi- </w:t>
      </w:r>
      <w:r>
        <w:t>nit</w:t>
      </w:r>
      <w:r>
        <w:t xml:space="preserve">ion of lichens–the so-called “dual theory of lichens” </w:t>
      </w:r>
      <w:r>
        <w:rPr>
          <w:spacing w:val="-3"/>
        </w:rPr>
        <w:t xml:space="preserve">pro- </w:t>
      </w:r>
      <w:r>
        <w:t>posed</w:t>
      </w:r>
      <w:r>
        <w:rPr>
          <w:spacing w:val="-13"/>
        </w:rPr>
        <w:t xml:space="preserve"> </w:t>
      </w:r>
      <w:r>
        <w:rPr>
          <w:spacing w:val="-3"/>
        </w:rPr>
        <w:t>by</w:t>
      </w:r>
      <w:r>
        <w:rPr>
          <w:spacing w:val="-13"/>
        </w:rPr>
        <w:t xml:space="preserve"> </w:t>
      </w:r>
      <w:r>
        <w:t>Swiss</w:t>
      </w:r>
      <w:r>
        <w:rPr>
          <w:spacing w:val="-13"/>
        </w:rPr>
        <w:t xml:space="preserve"> </w:t>
      </w:r>
      <w:r>
        <w:t>botanist</w:t>
      </w:r>
      <w:r>
        <w:rPr>
          <w:spacing w:val="-12"/>
        </w:rPr>
        <w:t xml:space="preserve"> </w:t>
      </w:r>
      <w:r>
        <w:t>Simon</w:t>
      </w:r>
      <w:r>
        <w:rPr>
          <w:spacing w:val="-13"/>
        </w:rPr>
        <w:t xml:space="preserve"> </w:t>
      </w:r>
      <w:r>
        <w:t>Schwender</w:t>
      </w:r>
      <w:r>
        <w:rPr>
          <w:spacing w:val="-13"/>
        </w:rPr>
        <w:t xml:space="preserve"> </w:t>
      </w:r>
      <w:r>
        <w:t>in</w:t>
      </w:r>
      <w:r>
        <w:rPr>
          <w:spacing w:val="-12"/>
        </w:rPr>
        <w:t xml:space="preserve"> </w:t>
      </w:r>
      <w:r>
        <w:rPr>
          <w:spacing w:val="-3"/>
        </w:rPr>
        <w:t xml:space="preserve">1867–provides </w:t>
      </w:r>
      <w:r>
        <w:t>a deceptively simple picture of</w:t>
      </w:r>
      <w:r>
        <w:rPr>
          <w:spacing w:val="-9"/>
        </w:rPr>
        <w:t xml:space="preserve"> </w:t>
      </w:r>
      <w:r>
        <w:t>lichens.</w:t>
      </w:r>
    </w:p>
    <w:p w14:paraId="63E541A2" w14:textId="77777777" w:rsidR="0049375C" w:rsidRDefault="009913E4">
      <w:pPr>
        <w:pStyle w:val="BodyText"/>
        <w:spacing w:before="11" w:line="213" w:lineRule="auto"/>
        <w:ind w:left="115" w:right="38" w:firstLine="199"/>
        <w:jc w:val="both"/>
      </w:pPr>
      <w:r>
        <w:t>The</w:t>
      </w:r>
      <w:r>
        <w:rPr>
          <w:spacing w:val="-8"/>
        </w:rPr>
        <w:t xml:space="preserve"> </w:t>
      </w:r>
      <w:r>
        <w:t>dual</w:t>
      </w:r>
      <w:r>
        <w:rPr>
          <w:spacing w:val="-8"/>
        </w:rPr>
        <w:t xml:space="preserve"> </w:t>
      </w:r>
      <w:r>
        <w:t>theory</w:t>
      </w:r>
      <w:r>
        <w:rPr>
          <w:spacing w:val="-8"/>
        </w:rPr>
        <w:t xml:space="preserve"> </w:t>
      </w:r>
      <w:r>
        <w:t>of</w:t>
      </w:r>
      <w:r>
        <w:rPr>
          <w:spacing w:val="-8"/>
        </w:rPr>
        <w:t xml:space="preserve"> </w:t>
      </w:r>
      <w:r>
        <w:t>lichens</w:t>
      </w:r>
      <w:r>
        <w:rPr>
          <w:spacing w:val="-8"/>
        </w:rPr>
        <w:t xml:space="preserve"> </w:t>
      </w:r>
      <w:r>
        <w:t>is</w:t>
      </w:r>
      <w:r>
        <w:rPr>
          <w:spacing w:val="-8"/>
        </w:rPr>
        <w:t xml:space="preserve"> </w:t>
      </w:r>
      <w:r>
        <w:t>commonly</w:t>
      </w:r>
      <w:r>
        <w:rPr>
          <w:spacing w:val="-8"/>
        </w:rPr>
        <w:t xml:space="preserve"> </w:t>
      </w:r>
      <w:r>
        <w:t>accepted</w:t>
      </w:r>
      <w:r>
        <w:rPr>
          <w:spacing w:val="-8"/>
        </w:rPr>
        <w:t xml:space="preserve"> </w:t>
      </w:r>
      <w:r>
        <w:t>to</w:t>
      </w:r>
      <w:r>
        <w:rPr>
          <w:spacing w:val="-8"/>
        </w:rPr>
        <w:t xml:space="preserve"> </w:t>
      </w:r>
      <w:r>
        <w:rPr>
          <w:spacing w:val="-4"/>
        </w:rPr>
        <w:t xml:space="preserve">mean </w:t>
      </w:r>
      <w:r>
        <w:rPr>
          <w:spacing w:val="-3"/>
        </w:rPr>
        <w:t xml:space="preserve">two </w:t>
      </w:r>
      <w:r>
        <w:t xml:space="preserve">things: </w:t>
      </w:r>
      <w:r>
        <w:rPr>
          <w:spacing w:val="-3"/>
        </w:rPr>
        <w:t xml:space="preserve">firstly, </w:t>
      </w:r>
      <w:r>
        <w:t xml:space="preserve">that a lichen consists of </w:t>
      </w:r>
      <w:r>
        <w:rPr>
          <w:spacing w:val="-3"/>
        </w:rPr>
        <w:t xml:space="preserve">two </w:t>
      </w:r>
      <w:r>
        <w:t xml:space="preserve">holobionts, and secondly, that those holobionts are in a symbiotic </w:t>
      </w:r>
      <w:r>
        <w:rPr>
          <w:spacing w:val="-3"/>
        </w:rPr>
        <w:t xml:space="preserve">rela- </w:t>
      </w:r>
      <w:r>
        <w:t>tionship–i.e.,</w:t>
      </w:r>
      <w:r>
        <w:rPr>
          <w:spacing w:val="-11"/>
        </w:rPr>
        <w:t xml:space="preserve"> </w:t>
      </w:r>
      <w:r>
        <w:t>they</w:t>
      </w:r>
      <w:r>
        <w:rPr>
          <w:spacing w:val="-11"/>
        </w:rPr>
        <w:t xml:space="preserve"> </w:t>
      </w:r>
      <w:r>
        <w:t>both</w:t>
      </w:r>
      <w:r>
        <w:rPr>
          <w:spacing w:val="-12"/>
        </w:rPr>
        <w:t xml:space="preserve"> </w:t>
      </w:r>
      <w:r>
        <w:t>benefit</w:t>
      </w:r>
      <w:r>
        <w:rPr>
          <w:spacing w:val="-12"/>
        </w:rPr>
        <w:t xml:space="preserve"> </w:t>
      </w:r>
      <w:r>
        <w:t>from</w:t>
      </w:r>
      <w:r>
        <w:rPr>
          <w:spacing w:val="-12"/>
        </w:rPr>
        <w:t xml:space="preserve"> </w:t>
      </w:r>
      <w:r>
        <w:t>the</w:t>
      </w:r>
      <w:r>
        <w:rPr>
          <w:spacing w:val="-12"/>
        </w:rPr>
        <w:t xml:space="preserve"> </w:t>
      </w:r>
      <w:r>
        <w:t>relationship</w:t>
      </w:r>
      <w:r>
        <w:rPr>
          <w:spacing w:val="-12"/>
        </w:rPr>
        <w:t xml:space="preserve"> </w:t>
      </w:r>
      <w:r>
        <w:rPr>
          <w:spacing w:val="-5"/>
        </w:rPr>
        <w:t xml:space="preserve">equally. </w:t>
      </w:r>
      <w:r>
        <w:t xml:space="preserve">Recent advances in bryology, </w:t>
      </w:r>
      <w:r>
        <w:rPr>
          <w:spacing w:val="-5"/>
        </w:rPr>
        <w:t xml:space="preserve">however, </w:t>
      </w:r>
      <w:r>
        <w:t xml:space="preserve">paint a far less </w:t>
      </w:r>
      <w:r>
        <w:rPr>
          <w:spacing w:val="-4"/>
        </w:rPr>
        <w:t xml:space="preserve">cut- </w:t>
      </w:r>
      <w:r>
        <w:t>and-dry picture. A 2016 study</w:t>
      </w:r>
      <w:r>
        <w:t xml:space="preserve"> found that Basidiomycete yeasts</w:t>
      </w:r>
      <w:r>
        <w:rPr>
          <w:spacing w:val="-16"/>
        </w:rPr>
        <w:t xml:space="preserve"> </w:t>
      </w:r>
      <w:r>
        <w:t>may</w:t>
      </w:r>
      <w:r>
        <w:rPr>
          <w:spacing w:val="-15"/>
        </w:rPr>
        <w:t xml:space="preserve"> </w:t>
      </w:r>
      <w:r>
        <w:t>constitute</w:t>
      </w:r>
      <w:r>
        <w:rPr>
          <w:spacing w:val="-15"/>
        </w:rPr>
        <w:t xml:space="preserve"> </w:t>
      </w:r>
      <w:r>
        <w:t>a</w:t>
      </w:r>
      <w:r>
        <w:rPr>
          <w:spacing w:val="-15"/>
        </w:rPr>
        <w:t xml:space="preserve"> </w:t>
      </w:r>
      <w:r>
        <w:t>third</w:t>
      </w:r>
      <w:r>
        <w:rPr>
          <w:spacing w:val="-16"/>
        </w:rPr>
        <w:t xml:space="preserve"> </w:t>
      </w:r>
      <w:r>
        <w:t>symbiont</w:t>
      </w:r>
      <w:r>
        <w:rPr>
          <w:spacing w:val="-15"/>
        </w:rPr>
        <w:t xml:space="preserve"> </w:t>
      </w:r>
      <w:r>
        <w:t>in</w:t>
      </w:r>
      <w:r>
        <w:rPr>
          <w:spacing w:val="-15"/>
        </w:rPr>
        <w:t xml:space="preserve"> </w:t>
      </w:r>
      <w:r>
        <w:t>Bryoria</w:t>
      </w:r>
      <w:r>
        <w:rPr>
          <w:spacing w:val="-15"/>
        </w:rPr>
        <w:t xml:space="preserve"> </w:t>
      </w:r>
      <w:r>
        <w:t>lichens</w:t>
      </w:r>
      <w:r>
        <w:rPr>
          <w:spacing w:val="-16"/>
        </w:rPr>
        <w:t xml:space="preserve"> </w:t>
      </w:r>
      <w:hyperlink w:anchor="_bookmark0" w:history="1">
        <w:r>
          <w:rPr>
            <w:spacing w:val="-3"/>
          </w:rPr>
          <w:t>[1],</w:t>
        </w:r>
      </w:hyperlink>
      <w:r>
        <w:rPr>
          <w:spacing w:val="-3"/>
        </w:rPr>
        <w:t xml:space="preserve"> </w:t>
      </w:r>
      <w:r>
        <w:t>but</w:t>
      </w:r>
      <w:r>
        <w:rPr>
          <w:spacing w:val="-23"/>
        </w:rPr>
        <w:t xml:space="preserve"> </w:t>
      </w:r>
      <w:r>
        <w:t>a</w:t>
      </w:r>
      <w:r>
        <w:rPr>
          <w:spacing w:val="-22"/>
        </w:rPr>
        <w:t xml:space="preserve"> </w:t>
      </w:r>
      <w:r>
        <w:t>2021</w:t>
      </w:r>
      <w:r>
        <w:rPr>
          <w:spacing w:val="-22"/>
        </w:rPr>
        <w:t xml:space="preserve"> </w:t>
      </w:r>
      <w:r>
        <w:t>study</w:t>
      </w:r>
      <w:r>
        <w:rPr>
          <w:spacing w:val="-22"/>
        </w:rPr>
        <w:t xml:space="preserve"> </w:t>
      </w:r>
      <w:r>
        <w:t>later</w:t>
      </w:r>
      <w:r>
        <w:rPr>
          <w:spacing w:val="-22"/>
        </w:rPr>
        <w:t xml:space="preserve"> </w:t>
      </w:r>
      <w:r>
        <w:t>found</w:t>
      </w:r>
      <w:r>
        <w:rPr>
          <w:spacing w:val="-22"/>
        </w:rPr>
        <w:t xml:space="preserve"> </w:t>
      </w:r>
      <w:r>
        <w:t>that</w:t>
      </w:r>
      <w:r>
        <w:rPr>
          <w:spacing w:val="-22"/>
        </w:rPr>
        <w:t xml:space="preserve"> </w:t>
      </w:r>
      <w:r>
        <w:t>the</w:t>
      </w:r>
      <w:r>
        <w:rPr>
          <w:spacing w:val="-22"/>
        </w:rPr>
        <w:t xml:space="preserve"> </w:t>
      </w:r>
      <w:r>
        <w:t>yeast</w:t>
      </w:r>
      <w:r>
        <w:rPr>
          <w:spacing w:val="-22"/>
        </w:rPr>
        <w:t xml:space="preserve"> </w:t>
      </w:r>
      <w:r>
        <w:t>was</w:t>
      </w:r>
      <w:r>
        <w:rPr>
          <w:spacing w:val="-22"/>
        </w:rPr>
        <w:t xml:space="preserve"> </w:t>
      </w:r>
      <w:r>
        <w:t>not</w:t>
      </w:r>
      <w:r>
        <w:rPr>
          <w:spacing w:val="-22"/>
        </w:rPr>
        <w:t xml:space="preserve"> </w:t>
      </w:r>
      <w:r>
        <w:t xml:space="preserve">structurally important to the lichen </w:t>
      </w:r>
      <w:hyperlink w:anchor="_bookmark1" w:history="1">
        <w:r>
          <w:t xml:space="preserve">[2]–begging </w:t>
        </w:r>
      </w:hyperlink>
      <w:r>
        <w:t xml:space="preserve">the question, “Why </w:t>
      </w:r>
      <w:r>
        <w:rPr>
          <w:spacing w:val="-7"/>
        </w:rPr>
        <w:t xml:space="preserve">is </w:t>
      </w:r>
      <w:r>
        <w:t>it part of the lichen at all?” The roles of lichen holobionts are also being called into questi</w:t>
      </w:r>
      <w:r>
        <w:t xml:space="preserve">on, especially as </w:t>
      </w:r>
      <w:r>
        <w:rPr>
          <w:spacing w:val="-3"/>
        </w:rPr>
        <w:t xml:space="preserve">evidence </w:t>
      </w:r>
      <w:r>
        <w:t>emerges that some holobionts may actually be</w:t>
      </w:r>
      <w:r>
        <w:rPr>
          <w:spacing w:val="-25"/>
        </w:rPr>
        <w:t xml:space="preserve"> </w:t>
      </w:r>
      <w:r>
        <w:t>parasitic.</w:t>
      </w:r>
    </w:p>
    <w:p w14:paraId="63E541A3" w14:textId="77777777" w:rsidR="0049375C" w:rsidRDefault="009913E4">
      <w:pPr>
        <w:pStyle w:val="BodyText"/>
        <w:spacing w:before="16" w:line="213" w:lineRule="auto"/>
        <w:ind w:left="115" w:right="38" w:firstLine="199"/>
        <w:jc w:val="both"/>
      </w:pPr>
      <w:r>
        <w:t>Perhaps the most vexing area of lichen science to bry- ologists is the question of lichen taxonomy. Traditionally, the lichen has been referred to by its fungal component; f</w:t>
      </w:r>
      <w:r>
        <w:t>or example, the lungwort lichen is referred to as Lobaria pul-</w:t>
      </w:r>
    </w:p>
    <w:p w14:paraId="63E541A4" w14:textId="0627EF00" w:rsidR="0049375C" w:rsidRDefault="009913E4">
      <w:pPr>
        <w:pStyle w:val="BodyText"/>
        <w:spacing w:before="11"/>
        <w:rPr>
          <w:sz w:val="10"/>
        </w:rPr>
      </w:pPr>
      <w:r>
        <w:rPr>
          <w:noProof/>
        </w:rPr>
        <mc:AlternateContent>
          <mc:Choice Requires="wps">
            <w:drawing>
              <wp:anchor distT="0" distB="0" distL="0" distR="0" simplePos="0" relativeHeight="251661824" behindDoc="1" locked="0" layoutInCell="1" allowOverlap="1" wp14:anchorId="63E54228" wp14:editId="39EE4DB5">
                <wp:simplePos x="0" y="0"/>
                <wp:positionH relativeFrom="page">
                  <wp:posOffset>822960</wp:posOffset>
                </wp:positionH>
                <wp:positionV relativeFrom="paragraph">
                  <wp:posOffset>119380</wp:posOffset>
                </wp:positionV>
                <wp:extent cx="1207770" cy="1270"/>
                <wp:effectExtent l="0" t="0" r="0" b="0"/>
                <wp:wrapTopAndBottom/>
                <wp:docPr id="8"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07770" cy="1270"/>
                        </a:xfrm>
                        <a:custGeom>
                          <a:avLst/>
                          <a:gdLst>
                            <a:gd name="T0" fmla="+- 0 1296 1296"/>
                            <a:gd name="T1" fmla="*/ T0 w 1902"/>
                            <a:gd name="T2" fmla="+- 0 3198 1296"/>
                            <a:gd name="T3" fmla="*/ T2 w 1902"/>
                          </a:gdLst>
                          <a:ahLst/>
                          <a:cxnLst>
                            <a:cxn ang="0">
                              <a:pos x="T1" y="0"/>
                            </a:cxn>
                            <a:cxn ang="0">
                              <a:pos x="T3" y="0"/>
                            </a:cxn>
                          </a:cxnLst>
                          <a:rect l="0" t="0" r="r" b="b"/>
                          <a:pathLst>
                            <a:path w="1902">
                              <a:moveTo>
                                <a:pt x="0" y="0"/>
                              </a:moveTo>
                              <a:lnTo>
                                <a:pt x="1902" y="0"/>
                              </a:lnTo>
                            </a:path>
                          </a:pathLst>
                        </a:custGeom>
                        <a:noFill/>
                        <a:ln w="505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C5C092" id="Freeform 2" o:spid="_x0000_s1026" style="position:absolute;margin-left:64.8pt;margin-top:9.4pt;width:95.1pt;height:.1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90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6LjlwIAAJcFAAAOAAAAZHJzL2Uyb0RvYy54bWysVNtu2zAMfR+wfxD0uGH1pU3TGHWKoV2H&#10;Ad0FaPYBiizHxmRRk5Q43dePou00y7aXYX4QSJMiDw8pXt/sO812yvkWTMmzs5QzZSRUrdmU/Ovq&#10;/s0VZz4IUwkNRpX8SXl+s3z54rq3hcqhAV0pxzCI8UVvS96EYIsk8bJRnfBnYJVBYw2uEwFVt0kq&#10;J3qM3ukkT9PLpAdXWQdSeY9/7wYjX1L8ulYyfK5rrwLTJUdsgU5H5zqeyfJaFBsnbNPKEYb4BxSd&#10;aA0mPYS6E0GwrWt/C9W10oGHOpxJ6BKo61YqqgGrydKTah4bYRXVguR4e6DJ/7+w8tPu0X5xEbq3&#10;DyC/eWQk6a0vDpaoePRh6/4jVNhDsQ1Axe5r18WbWAbbE6dPB07VPjCJP7M8nc/nSL1EW5ajFBOI&#10;Yrortz68V0BxxO7Bh6EjFUrEZ8WM6DDpCkPUncbmvH7DUpbli0s6xg4e3LLJ7VXCVinrWbZI81On&#10;fHKiWOfZ4uqPsc4ntxgrP4qF+DcTQtFMoOXejKhRYiK+gJR4suAjPyvENhGEEdApVvgXX8x96jvc&#10;GVM4HO3ToXac4VCvh2qtCBFZTBFF1iP9kYr4o4OdWgGZwknnMMmzVZtjL7p+jGow442YgLp6SBqx&#10;HnXWwH2rNbVWmwhlls5mBMWDbqtojGi826xvtWM7EZ8rfeO4/OJmnQ93wjeDH5mGmh1sTUVZGiWq&#10;d6McRKsHGVFpJJ3mO450XBO+WEP1hOPtYNgOuM1QaMD94KzHzVBy/30rnOJMfzD49BbZxUVcJaRc&#10;zOY5Ku7Ysj62CCMxVMkDx4mI4m0Y1s/WunbTYKaMeDDwFp9V3cb5J3wDqlHB10/8jpsqrpdjnbye&#10;9+nyJwAAAP//AwBQSwMEFAAGAAgAAAAhAN16JkjbAAAACQEAAA8AAABkcnMvZG93bnJldi54bWxM&#10;T0FqwzAQvBfyB7GF3ho5Lri2azmEQuipNE0LvSrW1jKxVsZSHOf33Z6S28zOMDtTrWfXiwnH0HlS&#10;sFomIJAabzpqFXx/bR9zECFqMrr3hAouGGBdL+4qXRp/pk+c9rEVHEKh1ApsjEMpZWgsOh2WfkBi&#10;7dePTkemYyvNqM8c7nqZJkkmne6IP1g94KvF5rg/OQX+LY32w87b489E2Xt6Cbvdc67Uw/28eQER&#10;cY5XM/zX5+pQc6eDP5EJomeeFhlbGeQ8gQ1Pq4LBgQ9FArKu5O2C+g8AAP//AwBQSwECLQAUAAYA&#10;CAAAACEAtoM4kv4AAADhAQAAEwAAAAAAAAAAAAAAAAAAAAAAW0NvbnRlbnRfVHlwZXNdLnhtbFBL&#10;AQItABQABgAIAAAAIQA4/SH/1gAAAJQBAAALAAAAAAAAAAAAAAAAAC8BAABfcmVscy8ucmVsc1BL&#10;AQItABQABgAIAAAAIQBEp6LjlwIAAJcFAAAOAAAAAAAAAAAAAAAAAC4CAABkcnMvZTJvRG9jLnht&#10;bFBLAQItABQABgAIAAAAIQDdeiZI2wAAAAkBAAAPAAAAAAAAAAAAAAAAAPEEAABkcnMvZG93bnJl&#10;di54bWxQSwUGAAAAAAQABADzAAAA+QUAAAAA&#10;" path="m,l1902,e" filled="f" strokeweight=".14042mm">
                <v:path arrowok="t" o:connecttype="custom" o:connectlocs="0,0;1207770,0" o:connectangles="0,0"/>
                <w10:wrap type="topAndBottom" anchorx="page"/>
              </v:shape>
            </w:pict>
          </mc:Fallback>
        </mc:AlternateContent>
      </w:r>
    </w:p>
    <w:p w14:paraId="63E541A5" w14:textId="77777777" w:rsidR="0049375C" w:rsidRDefault="009913E4">
      <w:pPr>
        <w:spacing w:before="194" w:line="213" w:lineRule="auto"/>
        <w:ind w:left="115" w:right="2" w:firstLine="159"/>
        <w:rPr>
          <w:sz w:val="16"/>
        </w:rPr>
      </w:pPr>
      <w:r>
        <w:rPr>
          <w:sz w:val="16"/>
        </w:rPr>
        <w:t xml:space="preserve">Copyright: © 2020. The authors license this article under the terms of the </w:t>
      </w:r>
      <w:hyperlink r:id="rId8">
        <w:r>
          <w:rPr>
            <w:sz w:val="16"/>
          </w:rPr>
          <w:t>Creative Commons Attribution 3.0 License.</w:t>
        </w:r>
      </w:hyperlink>
    </w:p>
    <w:p w14:paraId="63E541A8" w14:textId="77777777" w:rsidR="0049375C" w:rsidRDefault="009913E4">
      <w:pPr>
        <w:pStyle w:val="BodyText"/>
        <w:spacing w:before="233" w:line="213" w:lineRule="auto"/>
        <w:ind w:left="115" w:right="529"/>
        <w:jc w:val="both"/>
      </w:pPr>
      <w:r>
        <w:br w:type="column"/>
      </w:r>
      <w:r>
        <w:t>monaria, after its mycobiont,</w:t>
      </w:r>
      <w:r>
        <w:t xml:space="preserve"> despite the fact that its photo- biont, Dictyochloropsis reticulata, has an equally important role</w:t>
      </w:r>
      <w:r>
        <w:rPr>
          <w:spacing w:val="-21"/>
        </w:rPr>
        <w:t xml:space="preserve"> </w:t>
      </w:r>
      <w:r>
        <w:t>to</w:t>
      </w:r>
      <w:r>
        <w:rPr>
          <w:spacing w:val="-20"/>
        </w:rPr>
        <w:t xml:space="preserve"> </w:t>
      </w:r>
      <w:r>
        <w:t>play</w:t>
      </w:r>
      <w:r>
        <w:rPr>
          <w:spacing w:val="-20"/>
        </w:rPr>
        <w:t xml:space="preserve"> </w:t>
      </w:r>
      <w:r>
        <w:t>in</w:t>
      </w:r>
      <w:r>
        <w:rPr>
          <w:spacing w:val="-20"/>
        </w:rPr>
        <w:t xml:space="preserve"> </w:t>
      </w:r>
      <w:r>
        <w:t>the</w:t>
      </w:r>
      <w:r>
        <w:rPr>
          <w:spacing w:val="-21"/>
        </w:rPr>
        <w:t xml:space="preserve"> </w:t>
      </w:r>
      <w:r>
        <w:t>organism’s</w:t>
      </w:r>
      <w:r>
        <w:rPr>
          <w:spacing w:val="-20"/>
        </w:rPr>
        <w:t xml:space="preserve"> </w:t>
      </w:r>
      <w:r>
        <w:t>functions.</w:t>
      </w:r>
      <w:r>
        <w:rPr>
          <w:spacing w:val="10"/>
        </w:rPr>
        <w:t xml:space="preserve"> </w:t>
      </w:r>
      <w:r>
        <w:t>This</w:t>
      </w:r>
      <w:r>
        <w:rPr>
          <w:spacing w:val="-20"/>
        </w:rPr>
        <w:t xml:space="preserve"> </w:t>
      </w:r>
      <w:r>
        <w:t>method</w:t>
      </w:r>
      <w:r>
        <w:rPr>
          <w:spacing w:val="-21"/>
        </w:rPr>
        <w:t xml:space="preserve"> </w:t>
      </w:r>
      <w:r>
        <w:t>of</w:t>
      </w:r>
      <w:r>
        <w:rPr>
          <w:spacing w:val="-20"/>
        </w:rPr>
        <w:t xml:space="preserve"> </w:t>
      </w:r>
      <w:r>
        <w:rPr>
          <w:spacing w:val="-3"/>
        </w:rPr>
        <w:t xml:space="preserve">iden- </w:t>
      </w:r>
      <w:r>
        <w:t xml:space="preserve">tifying lichens has </w:t>
      </w:r>
      <w:r>
        <w:rPr>
          <w:spacing w:val="-3"/>
        </w:rPr>
        <w:t xml:space="preserve">proved </w:t>
      </w:r>
      <w:r>
        <w:t xml:space="preserve">inflexible in the face of </w:t>
      </w:r>
      <w:r>
        <w:rPr>
          <w:spacing w:val="-4"/>
        </w:rPr>
        <w:t xml:space="preserve">lichens’ </w:t>
      </w:r>
      <w:r>
        <w:t>natural</w:t>
      </w:r>
      <w:r>
        <w:rPr>
          <w:spacing w:val="-17"/>
        </w:rPr>
        <w:t xml:space="preserve"> </w:t>
      </w:r>
      <w:r>
        <w:t>variations:</w:t>
      </w:r>
      <w:r>
        <w:rPr>
          <w:spacing w:val="10"/>
        </w:rPr>
        <w:t xml:space="preserve"> </w:t>
      </w:r>
      <w:r>
        <w:t>when</w:t>
      </w:r>
      <w:r>
        <w:rPr>
          <w:spacing w:val="-17"/>
        </w:rPr>
        <w:t xml:space="preserve"> </w:t>
      </w:r>
      <w:r>
        <w:t>a</w:t>
      </w:r>
      <w:r>
        <w:rPr>
          <w:spacing w:val="-17"/>
        </w:rPr>
        <w:t xml:space="preserve"> </w:t>
      </w:r>
      <w:r>
        <w:t>third</w:t>
      </w:r>
      <w:r>
        <w:rPr>
          <w:spacing w:val="-17"/>
        </w:rPr>
        <w:t xml:space="preserve"> </w:t>
      </w:r>
      <w:r>
        <w:t>holobiont</w:t>
      </w:r>
      <w:r>
        <w:rPr>
          <w:spacing w:val="-17"/>
        </w:rPr>
        <w:t xml:space="preserve"> </w:t>
      </w:r>
      <w:r>
        <w:t>is</w:t>
      </w:r>
      <w:r>
        <w:rPr>
          <w:spacing w:val="-17"/>
        </w:rPr>
        <w:t xml:space="preserve"> </w:t>
      </w:r>
      <w:r>
        <w:t>found</w:t>
      </w:r>
      <w:r>
        <w:rPr>
          <w:spacing w:val="-16"/>
        </w:rPr>
        <w:t xml:space="preserve"> </w:t>
      </w:r>
      <w:r>
        <w:t>in</w:t>
      </w:r>
      <w:r>
        <w:rPr>
          <w:spacing w:val="-17"/>
        </w:rPr>
        <w:t xml:space="preserve"> </w:t>
      </w:r>
      <w:r>
        <w:t>a</w:t>
      </w:r>
      <w:r>
        <w:rPr>
          <w:spacing w:val="-17"/>
        </w:rPr>
        <w:t xml:space="preserve"> </w:t>
      </w:r>
      <w:r>
        <w:t>previ- ously</w:t>
      </w:r>
      <w:r>
        <w:rPr>
          <w:spacing w:val="-8"/>
        </w:rPr>
        <w:t xml:space="preserve"> </w:t>
      </w:r>
      <w:r>
        <w:t>two-holobiont</w:t>
      </w:r>
      <w:r>
        <w:rPr>
          <w:spacing w:val="-7"/>
        </w:rPr>
        <w:t xml:space="preserve"> </w:t>
      </w:r>
      <w:r>
        <w:t>lichen,</w:t>
      </w:r>
      <w:r>
        <w:rPr>
          <w:spacing w:val="-6"/>
        </w:rPr>
        <w:t xml:space="preserve"> </w:t>
      </w:r>
      <w:r>
        <w:rPr>
          <w:spacing w:val="-3"/>
        </w:rPr>
        <w:t>how</w:t>
      </w:r>
      <w:r>
        <w:rPr>
          <w:spacing w:val="-8"/>
        </w:rPr>
        <w:t xml:space="preserve"> </w:t>
      </w:r>
      <w:r>
        <w:t>is</w:t>
      </w:r>
      <w:r>
        <w:rPr>
          <w:spacing w:val="-7"/>
        </w:rPr>
        <w:t xml:space="preserve"> </w:t>
      </w:r>
      <w:r>
        <w:t>it</w:t>
      </w:r>
      <w:r>
        <w:rPr>
          <w:spacing w:val="-7"/>
        </w:rPr>
        <w:t xml:space="preserve"> </w:t>
      </w:r>
      <w:r>
        <w:t>referred</w:t>
      </w:r>
      <w:r>
        <w:rPr>
          <w:spacing w:val="-8"/>
        </w:rPr>
        <w:t xml:space="preserve"> </w:t>
      </w:r>
      <w:r>
        <w:t>to?</w:t>
      </w:r>
      <w:r>
        <w:rPr>
          <w:spacing w:val="15"/>
        </w:rPr>
        <w:t xml:space="preserve"> </w:t>
      </w:r>
      <w:r>
        <w:t>Where</w:t>
      </w:r>
      <w:r>
        <w:rPr>
          <w:spacing w:val="-7"/>
        </w:rPr>
        <w:t xml:space="preserve"> </w:t>
      </w:r>
      <w:r>
        <w:t xml:space="preserve">are the lines between species? And, perhaps most </w:t>
      </w:r>
      <w:r>
        <w:rPr>
          <w:spacing w:val="-3"/>
        </w:rPr>
        <w:t xml:space="preserve">significantly, </w:t>
      </w:r>
      <w:r>
        <w:t>in</w:t>
      </w:r>
      <w:r>
        <w:rPr>
          <w:spacing w:val="-7"/>
        </w:rPr>
        <w:t xml:space="preserve"> </w:t>
      </w:r>
      <w:r>
        <w:t>sequencing</w:t>
      </w:r>
      <w:r>
        <w:rPr>
          <w:spacing w:val="-6"/>
        </w:rPr>
        <w:t xml:space="preserve"> </w:t>
      </w:r>
      <w:r>
        <w:t>a</w:t>
      </w:r>
      <w:r>
        <w:rPr>
          <w:spacing w:val="-6"/>
        </w:rPr>
        <w:t xml:space="preserve"> </w:t>
      </w:r>
      <w:r>
        <w:rPr>
          <w:spacing w:val="-3"/>
        </w:rPr>
        <w:t>lichen’s</w:t>
      </w:r>
      <w:r>
        <w:rPr>
          <w:spacing w:val="-6"/>
        </w:rPr>
        <w:t xml:space="preserve"> </w:t>
      </w:r>
      <w:r>
        <w:t>genome,</w:t>
      </w:r>
      <w:r>
        <w:rPr>
          <w:spacing w:val="-6"/>
        </w:rPr>
        <w:t xml:space="preserve"> </w:t>
      </w:r>
      <w:r>
        <w:t>which</w:t>
      </w:r>
      <w:r>
        <w:rPr>
          <w:spacing w:val="-6"/>
        </w:rPr>
        <w:t xml:space="preserve"> </w:t>
      </w:r>
      <w:r>
        <w:t>holobiont’s</w:t>
      </w:r>
      <w:r>
        <w:rPr>
          <w:spacing w:val="-6"/>
        </w:rPr>
        <w:t xml:space="preserve"> </w:t>
      </w:r>
      <w:r>
        <w:t>DNA</w:t>
      </w:r>
      <w:r>
        <w:rPr>
          <w:spacing w:val="-6"/>
        </w:rPr>
        <w:t xml:space="preserve"> </w:t>
      </w:r>
      <w:r>
        <w:rPr>
          <w:spacing w:val="-7"/>
        </w:rPr>
        <w:t xml:space="preserve">is </w:t>
      </w:r>
      <w:r>
        <w:t xml:space="preserve">considered to be the </w:t>
      </w:r>
      <w:r>
        <w:rPr>
          <w:spacing w:val="-3"/>
        </w:rPr>
        <w:t>lichen’s</w:t>
      </w:r>
      <w:r>
        <w:rPr>
          <w:spacing w:val="-7"/>
        </w:rPr>
        <w:t xml:space="preserve"> </w:t>
      </w:r>
      <w:r>
        <w:t>DNA?</w:t>
      </w:r>
    </w:p>
    <w:p w14:paraId="63E541A9" w14:textId="77777777" w:rsidR="0049375C" w:rsidRDefault="0049375C">
      <w:pPr>
        <w:pStyle w:val="BodyText"/>
        <w:spacing w:before="2"/>
        <w:rPr>
          <w:sz w:val="30"/>
        </w:rPr>
      </w:pPr>
    </w:p>
    <w:p w14:paraId="63E541AA" w14:textId="77777777" w:rsidR="0049375C" w:rsidRDefault="009913E4">
      <w:pPr>
        <w:pStyle w:val="Heading2"/>
        <w:numPr>
          <w:ilvl w:val="1"/>
          <w:numId w:val="2"/>
        </w:numPr>
        <w:tabs>
          <w:tab w:val="left" w:pos="653"/>
          <w:tab w:val="left" w:pos="654"/>
        </w:tabs>
        <w:ind w:hanging="539"/>
      </w:pPr>
      <w:bookmarkStart w:id="2" w:name="Importance_of_Lichens_to_Modern_Science"/>
      <w:bookmarkEnd w:id="2"/>
      <w:r>
        <w:t>Impo</w:t>
      </w:r>
      <w:r>
        <w:t>rtance</w:t>
      </w:r>
      <w:r>
        <w:rPr>
          <w:spacing w:val="-13"/>
        </w:rPr>
        <w:t xml:space="preserve"> </w:t>
      </w:r>
      <w:r>
        <w:t>of</w:t>
      </w:r>
      <w:r>
        <w:rPr>
          <w:spacing w:val="-12"/>
        </w:rPr>
        <w:t xml:space="preserve"> </w:t>
      </w:r>
      <w:r>
        <w:t>Lichens</w:t>
      </w:r>
      <w:r>
        <w:rPr>
          <w:spacing w:val="-12"/>
        </w:rPr>
        <w:t xml:space="preserve"> </w:t>
      </w:r>
      <w:r>
        <w:t>to</w:t>
      </w:r>
      <w:r>
        <w:rPr>
          <w:spacing w:val="-13"/>
        </w:rPr>
        <w:t xml:space="preserve"> </w:t>
      </w:r>
      <w:r>
        <w:t>Modern</w:t>
      </w:r>
      <w:r>
        <w:rPr>
          <w:spacing w:val="-12"/>
        </w:rPr>
        <w:t xml:space="preserve"> </w:t>
      </w:r>
      <w:r>
        <w:t>Science</w:t>
      </w:r>
    </w:p>
    <w:p w14:paraId="63E541AB" w14:textId="77777777" w:rsidR="0049375C" w:rsidRDefault="009913E4">
      <w:pPr>
        <w:pStyle w:val="BodyText"/>
        <w:spacing w:before="132" w:line="213" w:lineRule="auto"/>
        <w:ind w:left="115" w:right="529"/>
        <w:jc w:val="both"/>
      </w:pPr>
      <w:r>
        <w:t xml:space="preserve">As esoteric and niche as lichens may seem, these questions bear asking. Lichens, after all, are </w:t>
      </w:r>
      <w:r>
        <w:rPr>
          <w:spacing w:val="-3"/>
        </w:rPr>
        <w:t xml:space="preserve">keystone </w:t>
      </w:r>
      <w:r>
        <w:t xml:space="preserve">species in </w:t>
      </w:r>
      <w:r>
        <w:rPr>
          <w:spacing w:val="-6"/>
        </w:rPr>
        <w:t xml:space="preserve">many </w:t>
      </w:r>
      <w:r>
        <w:t xml:space="preserve">ecosystems; the Cladonia genus–which is examined in </w:t>
      </w:r>
      <w:r>
        <w:rPr>
          <w:spacing w:val="-4"/>
        </w:rPr>
        <w:t xml:space="preserve">this </w:t>
      </w:r>
      <w:r>
        <w:t xml:space="preserve">paper–is one of the main food sources </w:t>
      </w:r>
      <w:r>
        <w:rPr>
          <w:spacing w:val="-3"/>
        </w:rPr>
        <w:t xml:space="preserve">for </w:t>
      </w:r>
      <w:r>
        <w:t xml:space="preserve">reindeer in </w:t>
      </w:r>
      <w:r>
        <w:rPr>
          <w:spacing w:val="-5"/>
        </w:rPr>
        <w:t xml:space="preserve">the </w:t>
      </w:r>
      <w:r>
        <w:t xml:space="preserve">Northern hemisphere. Lichens are also indicators of </w:t>
      </w:r>
      <w:r>
        <w:rPr>
          <w:spacing w:val="-5"/>
        </w:rPr>
        <w:t xml:space="preserve">our </w:t>
      </w:r>
      <w:r>
        <w:t xml:space="preserve">planet’s health; despite the fact that they are able to </w:t>
      </w:r>
      <w:r>
        <w:rPr>
          <w:spacing w:val="-3"/>
        </w:rPr>
        <w:t xml:space="preserve">survive </w:t>
      </w:r>
      <w:r>
        <w:t>exposure</w:t>
      </w:r>
      <w:r>
        <w:rPr>
          <w:spacing w:val="-5"/>
        </w:rPr>
        <w:t xml:space="preserve"> </w:t>
      </w:r>
      <w:r>
        <w:t>to</w:t>
      </w:r>
      <w:r>
        <w:rPr>
          <w:spacing w:val="-5"/>
        </w:rPr>
        <w:t xml:space="preserve"> </w:t>
      </w:r>
      <w:r>
        <w:t>the</w:t>
      </w:r>
      <w:r>
        <w:rPr>
          <w:spacing w:val="-4"/>
        </w:rPr>
        <w:t xml:space="preserve"> sun’s</w:t>
      </w:r>
      <w:r>
        <w:rPr>
          <w:spacing w:val="-5"/>
        </w:rPr>
        <w:t xml:space="preserve"> </w:t>
      </w:r>
      <w:r>
        <w:rPr>
          <w:spacing w:val="-3"/>
        </w:rPr>
        <w:t>rays</w:t>
      </w:r>
      <w:r>
        <w:rPr>
          <w:spacing w:val="-5"/>
        </w:rPr>
        <w:t xml:space="preserve"> </w:t>
      </w:r>
      <w:r>
        <w:t>in</w:t>
      </w:r>
      <w:r>
        <w:rPr>
          <w:spacing w:val="-4"/>
        </w:rPr>
        <w:t xml:space="preserve"> </w:t>
      </w:r>
      <w:r>
        <w:t>outer</w:t>
      </w:r>
      <w:r>
        <w:rPr>
          <w:spacing w:val="-5"/>
        </w:rPr>
        <w:t xml:space="preserve"> </w:t>
      </w:r>
      <w:r>
        <w:t>space,</w:t>
      </w:r>
      <w:r>
        <w:rPr>
          <w:spacing w:val="-5"/>
        </w:rPr>
        <w:t xml:space="preserve"> </w:t>
      </w:r>
      <w:r>
        <w:t>they</w:t>
      </w:r>
      <w:r>
        <w:rPr>
          <w:spacing w:val="-4"/>
        </w:rPr>
        <w:t xml:space="preserve"> </w:t>
      </w:r>
      <w:r>
        <w:t>are</w:t>
      </w:r>
      <w:r>
        <w:rPr>
          <w:spacing w:val="-5"/>
        </w:rPr>
        <w:t xml:space="preserve"> </w:t>
      </w:r>
      <w:r>
        <w:t xml:space="preserve">extremely sensitive to air quality, and their presence–or absence–can guide us in understanding </w:t>
      </w:r>
      <w:r>
        <w:rPr>
          <w:spacing w:val="-3"/>
        </w:rPr>
        <w:t xml:space="preserve">how </w:t>
      </w:r>
      <w:r>
        <w:t xml:space="preserve">much pollution affects </w:t>
      </w:r>
      <w:r>
        <w:rPr>
          <w:spacing w:val="-3"/>
        </w:rPr>
        <w:t xml:space="preserve">local </w:t>
      </w:r>
      <w:r>
        <w:t>ecosystems.</w:t>
      </w:r>
    </w:p>
    <w:p w14:paraId="63E541AC" w14:textId="77777777" w:rsidR="0049375C" w:rsidRDefault="009913E4">
      <w:pPr>
        <w:pStyle w:val="BodyText"/>
        <w:spacing w:before="13" w:line="213" w:lineRule="auto"/>
        <w:ind w:left="115" w:right="529" w:firstLine="199"/>
        <w:jc w:val="both"/>
      </w:pPr>
      <w:r>
        <w:t>Perhaps</w:t>
      </w:r>
      <w:r>
        <w:rPr>
          <w:spacing w:val="-7"/>
        </w:rPr>
        <w:t xml:space="preserve"> </w:t>
      </w:r>
      <w:r>
        <w:t>more</w:t>
      </w:r>
      <w:r>
        <w:rPr>
          <w:spacing w:val="-6"/>
        </w:rPr>
        <w:t xml:space="preserve"> </w:t>
      </w:r>
      <w:r>
        <w:t>significant</w:t>
      </w:r>
      <w:r>
        <w:rPr>
          <w:spacing w:val="-6"/>
        </w:rPr>
        <w:t xml:space="preserve"> </w:t>
      </w:r>
      <w:r>
        <w:t>still</w:t>
      </w:r>
      <w:r>
        <w:rPr>
          <w:spacing w:val="-6"/>
        </w:rPr>
        <w:t xml:space="preserve"> </w:t>
      </w:r>
      <w:r>
        <w:t>are</w:t>
      </w:r>
      <w:r>
        <w:rPr>
          <w:spacing w:val="-6"/>
        </w:rPr>
        <w:t xml:space="preserve"> </w:t>
      </w:r>
      <w:r>
        <w:t>the</w:t>
      </w:r>
      <w:r>
        <w:rPr>
          <w:spacing w:val="-6"/>
        </w:rPr>
        <w:t xml:space="preserve"> </w:t>
      </w:r>
      <w:r>
        <w:t>properties</w:t>
      </w:r>
      <w:r>
        <w:rPr>
          <w:spacing w:val="-6"/>
        </w:rPr>
        <w:t xml:space="preserve"> </w:t>
      </w:r>
      <w:r>
        <w:t>of</w:t>
      </w:r>
      <w:r>
        <w:rPr>
          <w:spacing w:val="-6"/>
        </w:rPr>
        <w:t xml:space="preserve"> </w:t>
      </w:r>
      <w:r>
        <w:rPr>
          <w:spacing w:val="-3"/>
        </w:rPr>
        <w:t xml:space="preserve">lichens we </w:t>
      </w:r>
      <w:r>
        <w:t>still fail to unders</w:t>
      </w:r>
      <w:r>
        <w:t xml:space="preserve">tand. A 2011 paper entitled “Degra- dation of the Disease-Associated Prion Protein </w:t>
      </w:r>
      <w:r>
        <w:rPr>
          <w:spacing w:val="-3"/>
        </w:rPr>
        <w:t xml:space="preserve">by </w:t>
      </w:r>
      <w:r>
        <w:t xml:space="preserve">a </w:t>
      </w:r>
      <w:r>
        <w:rPr>
          <w:spacing w:val="-6"/>
        </w:rPr>
        <w:t xml:space="preserve">Ser- </w:t>
      </w:r>
      <w:r>
        <w:t xml:space="preserve">ine Protease from Lichens” claimed that three species of lichen–namely, Parmelia sulcata, Lobaria pulmonaria, </w:t>
      </w:r>
      <w:r>
        <w:rPr>
          <w:spacing w:val="-4"/>
        </w:rPr>
        <w:t xml:space="preserve">and </w:t>
      </w:r>
      <w:r>
        <w:t xml:space="preserve">Cladonia rangiferina–were able to degrade prions </w:t>
      </w:r>
      <w:r>
        <w:t xml:space="preserve">through contact with lichens alone. Prions </w:t>
      </w:r>
      <w:r>
        <w:rPr>
          <w:spacing w:val="-4"/>
        </w:rPr>
        <w:t xml:space="preserve">have </w:t>
      </w:r>
      <w:r>
        <w:t xml:space="preserve">been responsible </w:t>
      </w:r>
      <w:r>
        <w:rPr>
          <w:spacing w:val="-3"/>
        </w:rPr>
        <w:t xml:space="preserve">for </w:t>
      </w:r>
      <w:r>
        <w:t xml:space="preserve">epizootic events in the past and are a significant </w:t>
      </w:r>
      <w:r>
        <w:rPr>
          <w:spacing w:val="-4"/>
        </w:rPr>
        <w:t xml:space="preserve">vector </w:t>
      </w:r>
      <w:r>
        <w:t xml:space="preserve">of disease in animal husbandry circles, and, </w:t>
      </w:r>
      <w:r>
        <w:rPr>
          <w:spacing w:val="-3"/>
        </w:rPr>
        <w:t xml:space="preserve">significantly, </w:t>
      </w:r>
      <w:r>
        <w:t>degrading</w:t>
      </w:r>
      <w:r>
        <w:rPr>
          <w:spacing w:val="-10"/>
        </w:rPr>
        <w:t xml:space="preserve"> </w:t>
      </w:r>
      <w:r>
        <w:t>them</w:t>
      </w:r>
      <w:r>
        <w:rPr>
          <w:spacing w:val="-9"/>
        </w:rPr>
        <w:t xml:space="preserve"> </w:t>
      </w:r>
      <w:r>
        <w:t>with</w:t>
      </w:r>
      <w:r>
        <w:rPr>
          <w:spacing w:val="-9"/>
        </w:rPr>
        <w:t xml:space="preserve"> </w:t>
      </w:r>
      <w:r>
        <w:t>the</w:t>
      </w:r>
      <w:r>
        <w:rPr>
          <w:spacing w:val="-9"/>
        </w:rPr>
        <w:t xml:space="preserve"> </w:t>
      </w:r>
      <w:r>
        <w:t>proteases</w:t>
      </w:r>
      <w:r>
        <w:rPr>
          <w:spacing w:val="-10"/>
        </w:rPr>
        <w:t xml:space="preserve"> </w:t>
      </w:r>
      <w:r>
        <w:t>found</w:t>
      </w:r>
      <w:r>
        <w:rPr>
          <w:spacing w:val="-9"/>
        </w:rPr>
        <w:t xml:space="preserve"> </w:t>
      </w:r>
      <w:r>
        <w:t>in</w:t>
      </w:r>
      <w:r>
        <w:rPr>
          <w:spacing w:val="-9"/>
        </w:rPr>
        <w:t xml:space="preserve"> </w:t>
      </w:r>
      <w:r>
        <w:t>the</w:t>
      </w:r>
      <w:r>
        <w:rPr>
          <w:spacing w:val="-9"/>
        </w:rPr>
        <w:t xml:space="preserve"> </w:t>
      </w:r>
      <w:r>
        <w:t>study</w:t>
      </w:r>
      <w:r>
        <w:rPr>
          <w:spacing w:val="-10"/>
        </w:rPr>
        <w:t xml:space="preserve"> </w:t>
      </w:r>
      <w:r>
        <w:t>has</w:t>
      </w:r>
      <w:r>
        <w:rPr>
          <w:spacing w:val="-9"/>
        </w:rPr>
        <w:t xml:space="preserve"> </w:t>
      </w:r>
      <w:r>
        <w:rPr>
          <w:spacing w:val="-4"/>
        </w:rPr>
        <w:t xml:space="preserve">of- </w:t>
      </w:r>
      <w:r>
        <w:t>ten required extreme environments: “elevated</w:t>
      </w:r>
      <w:r>
        <w:rPr>
          <w:spacing w:val="-22"/>
        </w:rPr>
        <w:t xml:space="preserve"> </w:t>
      </w:r>
      <w:r>
        <w:rPr>
          <w:spacing w:val="-2"/>
        </w:rPr>
        <w:t>temperatures,</w:t>
      </w:r>
    </w:p>
    <w:p w14:paraId="63E541AD" w14:textId="77777777" w:rsidR="0049375C" w:rsidRDefault="0049375C">
      <w:pPr>
        <w:spacing w:line="213" w:lineRule="auto"/>
        <w:jc w:val="both"/>
        <w:sectPr w:rsidR="0049375C">
          <w:type w:val="continuous"/>
          <w:pgSz w:w="12240" w:h="15840"/>
          <w:pgMar w:top="1560" w:right="620" w:bottom="280" w:left="1180" w:header="720" w:footer="720" w:gutter="0"/>
          <w:cols w:num="2" w:space="720" w:equalWidth="0">
            <w:col w:w="4911" w:space="127"/>
            <w:col w:w="5402"/>
          </w:cols>
        </w:sectPr>
      </w:pPr>
    </w:p>
    <w:p w14:paraId="63E541AE" w14:textId="77777777" w:rsidR="0049375C" w:rsidRDefault="0049375C">
      <w:pPr>
        <w:pStyle w:val="BodyText"/>
        <w:spacing w:before="2"/>
        <w:rPr>
          <w:sz w:val="18"/>
        </w:rPr>
      </w:pPr>
    </w:p>
    <w:p w14:paraId="63E541AF" w14:textId="77777777" w:rsidR="0049375C" w:rsidRDefault="009913E4">
      <w:pPr>
        <w:pStyle w:val="BodyText"/>
        <w:spacing w:before="99"/>
        <w:ind w:right="414"/>
        <w:jc w:val="center"/>
      </w:pPr>
      <w:r>
        <w:rPr>
          <w:w w:val="99"/>
        </w:rPr>
        <w:t>1</w:t>
      </w:r>
    </w:p>
    <w:p w14:paraId="63E541B0" w14:textId="77777777" w:rsidR="0049375C" w:rsidRDefault="0049375C">
      <w:pPr>
        <w:jc w:val="center"/>
        <w:sectPr w:rsidR="0049375C">
          <w:type w:val="continuous"/>
          <w:pgSz w:w="12240" w:h="15840"/>
          <w:pgMar w:top="1560" w:right="620" w:bottom="280" w:left="1180" w:header="720" w:footer="720" w:gutter="0"/>
          <w:cols w:space="720"/>
        </w:sectPr>
      </w:pPr>
    </w:p>
    <w:p w14:paraId="63E541B1" w14:textId="77777777" w:rsidR="0049375C" w:rsidRDefault="009913E4">
      <w:pPr>
        <w:pStyle w:val="BodyText"/>
        <w:spacing w:before="182" w:line="213" w:lineRule="auto"/>
        <w:ind w:left="116" w:right="38"/>
        <w:jc w:val="both"/>
      </w:pPr>
      <w:r>
        <w:lastRenderedPageBreak/>
        <w:t xml:space="preserve">the presence of detergents and extreme pH values” </w:t>
      </w:r>
      <w:hyperlink w:anchor="_bookmark2" w:history="1">
        <w:r>
          <w:t>[3].</w:t>
        </w:r>
      </w:hyperlink>
      <w:r>
        <w:t xml:space="preserve"> So, although we know that these lichens can degrade prions, there are still significant questions left unanswered: what is the precise mechanism that allows the proteases’ effect in lichens to b</w:t>
      </w:r>
      <w:r>
        <w:t>e so amplified? And why these three species in particular?</w:t>
      </w:r>
    </w:p>
    <w:p w14:paraId="63E541B2" w14:textId="77777777" w:rsidR="0049375C" w:rsidRDefault="0049375C">
      <w:pPr>
        <w:pStyle w:val="BodyText"/>
        <w:spacing w:before="7"/>
        <w:rPr>
          <w:sz w:val="22"/>
        </w:rPr>
      </w:pPr>
    </w:p>
    <w:p w14:paraId="63E541B3" w14:textId="77777777" w:rsidR="0049375C" w:rsidRDefault="009913E4">
      <w:pPr>
        <w:pStyle w:val="Heading2"/>
        <w:numPr>
          <w:ilvl w:val="1"/>
          <w:numId w:val="2"/>
        </w:numPr>
        <w:tabs>
          <w:tab w:val="left" w:pos="653"/>
          <w:tab w:val="left" w:pos="654"/>
        </w:tabs>
      </w:pPr>
      <w:bookmarkStart w:id="3" w:name="Mitochondria_As_Evolutionary_Markers"/>
      <w:bookmarkEnd w:id="3"/>
      <w:r>
        <w:t>Mitochondria As Evolutionary</w:t>
      </w:r>
      <w:r>
        <w:rPr>
          <w:spacing w:val="-23"/>
        </w:rPr>
        <w:t xml:space="preserve"> </w:t>
      </w:r>
      <w:r>
        <w:t>Markers</w:t>
      </w:r>
    </w:p>
    <w:p w14:paraId="63E541B4" w14:textId="77777777" w:rsidR="0049375C" w:rsidRDefault="009913E4">
      <w:pPr>
        <w:pStyle w:val="BodyText"/>
        <w:spacing w:before="113" w:line="213" w:lineRule="auto"/>
        <w:ind w:left="116" w:right="38"/>
        <w:jc w:val="both"/>
      </w:pPr>
      <w:r>
        <w:t>Because</w:t>
      </w:r>
      <w:r>
        <w:rPr>
          <w:spacing w:val="-18"/>
        </w:rPr>
        <w:t xml:space="preserve"> </w:t>
      </w:r>
      <w:r>
        <w:t>of</w:t>
      </w:r>
      <w:r>
        <w:rPr>
          <w:spacing w:val="-17"/>
        </w:rPr>
        <w:t xml:space="preserve"> </w:t>
      </w:r>
      <w:r>
        <w:t>the</w:t>
      </w:r>
      <w:r>
        <w:rPr>
          <w:spacing w:val="-17"/>
        </w:rPr>
        <w:t xml:space="preserve"> </w:t>
      </w:r>
      <w:r>
        <w:t>complexity</w:t>
      </w:r>
      <w:r>
        <w:rPr>
          <w:spacing w:val="-17"/>
        </w:rPr>
        <w:t xml:space="preserve"> </w:t>
      </w:r>
      <w:r>
        <w:t>of</w:t>
      </w:r>
      <w:r>
        <w:rPr>
          <w:spacing w:val="-17"/>
        </w:rPr>
        <w:t xml:space="preserve"> </w:t>
      </w:r>
      <w:r>
        <w:t>the</w:t>
      </w:r>
      <w:r>
        <w:rPr>
          <w:spacing w:val="-17"/>
        </w:rPr>
        <w:t xml:space="preserve"> </w:t>
      </w:r>
      <w:r>
        <w:t>lichen</w:t>
      </w:r>
      <w:r>
        <w:rPr>
          <w:spacing w:val="-17"/>
        </w:rPr>
        <w:t xml:space="preserve"> </w:t>
      </w:r>
      <w:r>
        <w:t>genome,</w:t>
      </w:r>
      <w:r>
        <w:rPr>
          <w:spacing w:val="-15"/>
        </w:rPr>
        <w:t xml:space="preserve"> </w:t>
      </w:r>
      <w:r>
        <w:rPr>
          <w:spacing w:val="-3"/>
        </w:rPr>
        <w:t xml:space="preserve">understand- </w:t>
      </w:r>
      <w:r>
        <w:t xml:space="preserve">ing lichen evolution can be difficult. In this </w:t>
      </w:r>
      <w:r>
        <w:rPr>
          <w:spacing w:val="-3"/>
        </w:rPr>
        <w:t xml:space="preserve">study, we </w:t>
      </w:r>
      <w:r>
        <w:t>used the</w:t>
      </w:r>
      <w:r>
        <w:rPr>
          <w:spacing w:val="-18"/>
        </w:rPr>
        <w:t xml:space="preserve"> </w:t>
      </w:r>
      <w:r>
        <w:t>theory</w:t>
      </w:r>
      <w:r>
        <w:rPr>
          <w:spacing w:val="-18"/>
        </w:rPr>
        <w:t xml:space="preserve"> </w:t>
      </w:r>
      <w:r>
        <w:t>of</w:t>
      </w:r>
      <w:r>
        <w:rPr>
          <w:spacing w:val="-18"/>
        </w:rPr>
        <w:t xml:space="preserve"> </w:t>
      </w:r>
      <w:r>
        <w:t>endosymbiosis</w:t>
      </w:r>
      <w:r>
        <w:rPr>
          <w:spacing w:val="-18"/>
        </w:rPr>
        <w:t xml:space="preserve"> </w:t>
      </w:r>
      <w:r>
        <w:t>as</w:t>
      </w:r>
      <w:r>
        <w:rPr>
          <w:spacing w:val="-18"/>
        </w:rPr>
        <w:t xml:space="preserve"> </w:t>
      </w:r>
      <w:r>
        <w:t>the</w:t>
      </w:r>
      <w:r>
        <w:rPr>
          <w:spacing w:val="-18"/>
        </w:rPr>
        <w:t xml:space="preserve"> </w:t>
      </w:r>
      <w:r>
        <w:t>ba</w:t>
      </w:r>
      <w:r>
        <w:t>sis</w:t>
      </w:r>
      <w:r>
        <w:rPr>
          <w:spacing w:val="-18"/>
        </w:rPr>
        <w:t xml:space="preserve"> </w:t>
      </w:r>
      <w:r>
        <w:rPr>
          <w:spacing w:val="-3"/>
        </w:rPr>
        <w:t>for</w:t>
      </w:r>
      <w:r>
        <w:rPr>
          <w:spacing w:val="-18"/>
        </w:rPr>
        <w:t xml:space="preserve"> </w:t>
      </w:r>
      <w:r>
        <w:t>our</w:t>
      </w:r>
      <w:r>
        <w:rPr>
          <w:spacing w:val="-17"/>
        </w:rPr>
        <w:t xml:space="preserve"> </w:t>
      </w:r>
      <w:r>
        <w:t>analysis.</w:t>
      </w:r>
      <w:r>
        <w:rPr>
          <w:spacing w:val="12"/>
        </w:rPr>
        <w:t xml:space="preserve"> </w:t>
      </w:r>
      <w:r>
        <w:rPr>
          <w:spacing w:val="-7"/>
        </w:rPr>
        <w:t xml:space="preserve">Ac- </w:t>
      </w:r>
      <w:r>
        <w:t>cording</w:t>
      </w:r>
      <w:r>
        <w:rPr>
          <w:spacing w:val="-13"/>
        </w:rPr>
        <w:t xml:space="preserve"> </w:t>
      </w:r>
      <w:r>
        <w:t>to</w:t>
      </w:r>
      <w:r>
        <w:rPr>
          <w:spacing w:val="-12"/>
        </w:rPr>
        <w:t xml:space="preserve"> </w:t>
      </w:r>
      <w:r>
        <w:t>this</w:t>
      </w:r>
      <w:r>
        <w:rPr>
          <w:spacing w:val="-13"/>
        </w:rPr>
        <w:t xml:space="preserve"> </w:t>
      </w:r>
      <w:r>
        <w:t>theory,</w:t>
      </w:r>
      <w:r>
        <w:rPr>
          <w:spacing w:val="-11"/>
        </w:rPr>
        <w:t xml:space="preserve"> </w:t>
      </w:r>
      <w:r>
        <w:t>ancient</w:t>
      </w:r>
      <w:r>
        <w:rPr>
          <w:spacing w:val="-12"/>
        </w:rPr>
        <w:t xml:space="preserve"> </w:t>
      </w:r>
      <w:r>
        <w:t>eukaryotic</w:t>
      </w:r>
      <w:r>
        <w:rPr>
          <w:spacing w:val="-12"/>
        </w:rPr>
        <w:t xml:space="preserve"> </w:t>
      </w:r>
      <w:r>
        <w:t>cells</w:t>
      </w:r>
      <w:r>
        <w:rPr>
          <w:spacing w:val="-12"/>
        </w:rPr>
        <w:t xml:space="preserve"> </w:t>
      </w:r>
      <w:r>
        <w:t>were</w:t>
      </w:r>
      <w:r>
        <w:rPr>
          <w:spacing w:val="-13"/>
        </w:rPr>
        <w:t xml:space="preserve"> </w:t>
      </w:r>
      <w:r>
        <w:rPr>
          <w:spacing w:val="-3"/>
        </w:rPr>
        <w:t xml:space="preserve">ingested by </w:t>
      </w:r>
      <w:r>
        <w:t xml:space="preserve">each other through endocytosis. These ingested cells </w:t>
      </w:r>
      <w:r>
        <w:rPr>
          <w:spacing w:val="-4"/>
        </w:rPr>
        <w:t xml:space="preserve">re- </w:t>
      </w:r>
      <w:r>
        <w:t xml:space="preserve">mained within the host; and, when the host reproduced, </w:t>
      </w:r>
      <w:r>
        <w:rPr>
          <w:spacing w:val="-7"/>
        </w:rPr>
        <w:t xml:space="preserve">so </w:t>
      </w:r>
      <w:r>
        <w:t xml:space="preserve">did the ingested cell–so the </w:t>
      </w:r>
      <w:r>
        <w:rPr>
          <w:spacing w:val="-3"/>
        </w:rPr>
        <w:t xml:space="preserve">two </w:t>
      </w:r>
      <w:r>
        <w:t>cells became intertwined. The mitochondrion is theorized to be one such</w:t>
      </w:r>
      <w:r>
        <w:rPr>
          <w:spacing w:val="-14"/>
        </w:rPr>
        <w:t xml:space="preserve"> </w:t>
      </w:r>
      <w:r>
        <w:t>cell.</w:t>
      </w:r>
    </w:p>
    <w:p w14:paraId="63E541B5" w14:textId="77777777" w:rsidR="0049375C" w:rsidRDefault="009913E4">
      <w:pPr>
        <w:pStyle w:val="BodyText"/>
        <w:spacing w:before="10" w:line="213" w:lineRule="auto"/>
        <w:ind w:left="116" w:right="38" w:firstLine="199"/>
        <w:jc w:val="both"/>
      </w:pPr>
      <w:r>
        <w:t xml:space="preserve">Thus, continuous mutations or other such differences </w:t>
      </w:r>
      <w:r>
        <w:rPr>
          <w:spacing w:val="-9"/>
        </w:rPr>
        <w:t xml:space="preserve">in </w:t>
      </w:r>
      <w:r>
        <w:t>the mitochondrial genome can be</w:t>
      </w:r>
      <w:r>
        <w:t xml:space="preserve"> treated as markers of</w:t>
      </w:r>
      <w:r>
        <w:rPr>
          <w:spacing w:val="-32"/>
        </w:rPr>
        <w:t xml:space="preserve"> </w:t>
      </w:r>
      <w:r>
        <w:rPr>
          <w:spacing w:val="-6"/>
        </w:rPr>
        <w:t xml:space="preserve">evo- </w:t>
      </w:r>
      <w:r>
        <w:t xml:space="preserve">lutionary change. In this </w:t>
      </w:r>
      <w:r>
        <w:rPr>
          <w:spacing w:val="-3"/>
        </w:rPr>
        <w:t xml:space="preserve">study, </w:t>
      </w:r>
      <w:r>
        <w:t xml:space="preserve">the mitochondrial </w:t>
      </w:r>
      <w:r>
        <w:rPr>
          <w:spacing w:val="-3"/>
        </w:rPr>
        <w:t xml:space="preserve">genome </w:t>
      </w:r>
      <w:r>
        <w:t>from</w:t>
      </w:r>
      <w:r>
        <w:rPr>
          <w:spacing w:val="-5"/>
        </w:rPr>
        <w:t xml:space="preserve"> </w:t>
      </w:r>
      <w:r>
        <w:t>lichen</w:t>
      </w:r>
      <w:r>
        <w:rPr>
          <w:spacing w:val="-4"/>
        </w:rPr>
        <w:t xml:space="preserve"> </w:t>
      </w:r>
      <w:r>
        <w:t>mycobionts</w:t>
      </w:r>
      <w:r>
        <w:rPr>
          <w:spacing w:val="-4"/>
        </w:rPr>
        <w:t xml:space="preserve"> </w:t>
      </w:r>
      <w:r>
        <w:t>was</w:t>
      </w:r>
      <w:r>
        <w:rPr>
          <w:spacing w:val="-4"/>
        </w:rPr>
        <w:t xml:space="preserve"> </w:t>
      </w:r>
      <w:r>
        <w:t>used</w:t>
      </w:r>
      <w:r>
        <w:rPr>
          <w:spacing w:val="-4"/>
        </w:rPr>
        <w:t xml:space="preserve"> </w:t>
      </w:r>
      <w:r>
        <w:t>in</w:t>
      </w:r>
      <w:r>
        <w:rPr>
          <w:spacing w:val="-5"/>
        </w:rPr>
        <w:t xml:space="preserve"> </w:t>
      </w:r>
      <w:r>
        <w:t>order</w:t>
      </w:r>
      <w:r>
        <w:rPr>
          <w:spacing w:val="-4"/>
        </w:rPr>
        <w:t xml:space="preserve"> </w:t>
      </w:r>
      <w:r>
        <w:t>to</w:t>
      </w:r>
      <w:r>
        <w:rPr>
          <w:spacing w:val="-4"/>
        </w:rPr>
        <w:t xml:space="preserve"> </w:t>
      </w:r>
      <w:r>
        <w:t>understand</w:t>
      </w:r>
      <w:r>
        <w:rPr>
          <w:spacing w:val="-4"/>
        </w:rPr>
        <w:t xml:space="preserve"> </w:t>
      </w:r>
      <w:r>
        <w:rPr>
          <w:spacing w:val="-6"/>
        </w:rPr>
        <w:t xml:space="preserve">the </w:t>
      </w:r>
      <w:r>
        <w:t>timeline, so to speak, of lichens in the Cladonia</w:t>
      </w:r>
      <w:r>
        <w:rPr>
          <w:spacing w:val="-21"/>
        </w:rPr>
        <w:t xml:space="preserve"> </w:t>
      </w:r>
      <w:r>
        <w:t>genus.</w:t>
      </w:r>
    </w:p>
    <w:p w14:paraId="63E541B6" w14:textId="77777777" w:rsidR="0049375C" w:rsidRDefault="0049375C">
      <w:pPr>
        <w:pStyle w:val="BodyText"/>
        <w:spacing w:before="6"/>
        <w:rPr>
          <w:sz w:val="22"/>
        </w:rPr>
      </w:pPr>
    </w:p>
    <w:p w14:paraId="63E541B7" w14:textId="77777777" w:rsidR="0049375C" w:rsidRDefault="009913E4">
      <w:pPr>
        <w:pStyle w:val="Heading2"/>
        <w:numPr>
          <w:ilvl w:val="1"/>
          <w:numId w:val="2"/>
        </w:numPr>
        <w:tabs>
          <w:tab w:val="left" w:pos="653"/>
          <w:tab w:val="left" w:pos="654"/>
        </w:tabs>
      </w:pPr>
      <w:bookmarkStart w:id="4" w:name="Overall_Scope"/>
      <w:bookmarkEnd w:id="4"/>
      <w:r>
        <w:t>Overall</w:t>
      </w:r>
      <w:r>
        <w:rPr>
          <w:spacing w:val="-2"/>
        </w:rPr>
        <w:t xml:space="preserve"> </w:t>
      </w:r>
      <w:r>
        <w:t>Scope</w:t>
      </w:r>
    </w:p>
    <w:p w14:paraId="63E541B8" w14:textId="77777777" w:rsidR="0049375C" w:rsidRDefault="009913E4">
      <w:pPr>
        <w:pStyle w:val="BodyText"/>
        <w:spacing w:before="112" w:line="213" w:lineRule="auto"/>
        <w:ind w:left="116" w:right="38"/>
        <w:jc w:val="both"/>
      </w:pPr>
      <w:r>
        <w:t>Our interest here is in understanding t</w:t>
      </w:r>
      <w:r>
        <w:t xml:space="preserve">he relationships </w:t>
      </w:r>
      <w:r>
        <w:rPr>
          <w:spacing w:val="-5"/>
        </w:rPr>
        <w:t xml:space="preserve">be- </w:t>
      </w:r>
      <w:r>
        <w:t>tween</w:t>
      </w:r>
      <w:r>
        <w:rPr>
          <w:spacing w:val="-18"/>
        </w:rPr>
        <w:t xml:space="preserve"> </w:t>
      </w:r>
      <w:r>
        <w:t>Cladonia</w:t>
      </w:r>
      <w:r>
        <w:rPr>
          <w:spacing w:val="-18"/>
        </w:rPr>
        <w:t xml:space="preserve"> </w:t>
      </w:r>
      <w:r>
        <w:t>lichens;</w:t>
      </w:r>
      <w:r>
        <w:rPr>
          <w:spacing w:val="-15"/>
        </w:rPr>
        <w:t xml:space="preserve"> </w:t>
      </w:r>
      <w:r>
        <w:t>specifically,</w:t>
      </w:r>
      <w:r>
        <w:rPr>
          <w:spacing w:val="-17"/>
        </w:rPr>
        <w:t xml:space="preserve"> </w:t>
      </w:r>
      <w:r>
        <w:t>understanding</w:t>
      </w:r>
      <w:r>
        <w:rPr>
          <w:spacing w:val="-17"/>
        </w:rPr>
        <w:t xml:space="preserve"> </w:t>
      </w:r>
      <w:r>
        <w:t>any</w:t>
      </w:r>
      <w:r>
        <w:rPr>
          <w:spacing w:val="-18"/>
        </w:rPr>
        <w:t xml:space="preserve"> </w:t>
      </w:r>
      <w:r>
        <w:rPr>
          <w:spacing w:val="-7"/>
        </w:rPr>
        <w:t xml:space="preserve">evo- </w:t>
      </w:r>
      <w:r>
        <w:t>lutionary differences that might set C. rangiferina, a prion- degrading</w:t>
      </w:r>
      <w:r>
        <w:rPr>
          <w:spacing w:val="-21"/>
        </w:rPr>
        <w:t xml:space="preserve"> </w:t>
      </w:r>
      <w:r>
        <w:t>lichen,</w:t>
      </w:r>
      <w:r>
        <w:rPr>
          <w:spacing w:val="-17"/>
        </w:rPr>
        <w:t xml:space="preserve"> </w:t>
      </w:r>
      <w:r>
        <w:t>apart</w:t>
      </w:r>
      <w:r>
        <w:rPr>
          <w:spacing w:val="-20"/>
        </w:rPr>
        <w:t xml:space="preserve"> </w:t>
      </w:r>
      <w:r>
        <w:t>from</w:t>
      </w:r>
      <w:r>
        <w:rPr>
          <w:spacing w:val="-20"/>
        </w:rPr>
        <w:t xml:space="preserve"> </w:t>
      </w:r>
      <w:r>
        <w:t>others</w:t>
      </w:r>
      <w:r>
        <w:rPr>
          <w:spacing w:val="-21"/>
        </w:rPr>
        <w:t xml:space="preserve"> </w:t>
      </w:r>
      <w:r>
        <w:t>of</w:t>
      </w:r>
      <w:r>
        <w:rPr>
          <w:spacing w:val="-20"/>
        </w:rPr>
        <w:t xml:space="preserve"> </w:t>
      </w:r>
      <w:r>
        <w:t>its</w:t>
      </w:r>
      <w:r>
        <w:rPr>
          <w:spacing w:val="-21"/>
        </w:rPr>
        <w:t xml:space="preserve"> </w:t>
      </w:r>
      <w:r>
        <w:t>genus,</w:t>
      </w:r>
      <w:r>
        <w:rPr>
          <w:spacing w:val="-17"/>
        </w:rPr>
        <w:t xml:space="preserve"> </w:t>
      </w:r>
      <w:r>
        <w:t>who</w:t>
      </w:r>
      <w:r>
        <w:rPr>
          <w:spacing w:val="-21"/>
        </w:rPr>
        <w:t xml:space="preserve"> </w:t>
      </w:r>
      <w:r>
        <w:rPr>
          <w:spacing w:val="-4"/>
        </w:rPr>
        <w:t>have</w:t>
      </w:r>
      <w:r>
        <w:rPr>
          <w:spacing w:val="-20"/>
        </w:rPr>
        <w:t xml:space="preserve"> </w:t>
      </w:r>
      <w:r>
        <w:rPr>
          <w:spacing w:val="-5"/>
        </w:rPr>
        <w:t xml:space="preserve">not </w:t>
      </w:r>
      <w:r>
        <w:t xml:space="preserve">been shown to </w:t>
      </w:r>
      <w:r>
        <w:rPr>
          <w:spacing w:val="-4"/>
        </w:rPr>
        <w:t xml:space="preserve">have </w:t>
      </w:r>
      <w:r>
        <w:t xml:space="preserve">any prion-degrading abilities. </w:t>
      </w:r>
      <w:r>
        <w:rPr>
          <w:spacing w:val="-7"/>
        </w:rPr>
        <w:t xml:space="preserve">We </w:t>
      </w:r>
      <w:r>
        <w:rPr>
          <w:spacing w:val="-4"/>
        </w:rPr>
        <w:t xml:space="preserve">used </w:t>
      </w:r>
      <w:r>
        <w:t xml:space="preserve">multiple-sequence alignments and pairwise alignments, </w:t>
      </w:r>
      <w:r>
        <w:rPr>
          <w:spacing w:val="-8"/>
        </w:rPr>
        <w:t xml:space="preserve">as </w:t>
      </w:r>
      <w:r>
        <w:t xml:space="preserve">well as phylogenetic trees, to </w:t>
      </w:r>
      <w:r>
        <w:rPr>
          <w:spacing w:val="-3"/>
        </w:rPr>
        <w:t xml:space="preserve">achieve </w:t>
      </w:r>
      <w:r>
        <w:t xml:space="preserve">this goal. </w:t>
      </w:r>
      <w:r>
        <w:rPr>
          <w:spacing w:val="-4"/>
        </w:rPr>
        <w:t xml:space="preserve">Namely, </w:t>
      </w:r>
      <w:r>
        <w:rPr>
          <w:spacing w:val="-10"/>
        </w:rPr>
        <w:t xml:space="preserve">we </w:t>
      </w:r>
      <w:r>
        <w:t>wished to determine (1) whether C. rangiferina was signifi- cantly genomically different, i.e. less</w:t>
      </w:r>
      <w:r>
        <w:t xml:space="preserve"> than or exactly 95 % genomic congruency to others in its genus, and (2)</w:t>
      </w:r>
      <w:r>
        <w:rPr>
          <w:spacing w:val="14"/>
        </w:rPr>
        <w:t xml:space="preserve"> </w:t>
      </w:r>
      <w:r>
        <w:rPr>
          <w:spacing w:val="-3"/>
        </w:rPr>
        <w:t>whether</w:t>
      </w:r>
    </w:p>
    <w:p w14:paraId="63E541B9" w14:textId="77777777" w:rsidR="0049375C" w:rsidRDefault="009913E4">
      <w:pPr>
        <w:pStyle w:val="BodyText"/>
        <w:spacing w:before="13" w:line="213" w:lineRule="auto"/>
        <w:ind w:left="116" w:right="38"/>
        <w:jc w:val="both"/>
      </w:pPr>
      <w:r>
        <w:t>C.</w:t>
      </w:r>
      <w:r>
        <w:rPr>
          <w:spacing w:val="-8"/>
        </w:rPr>
        <w:t xml:space="preserve"> </w:t>
      </w:r>
      <w:r>
        <w:t>rangiferina</w:t>
      </w:r>
      <w:r>
        <w:rPr>
          <w:spacing w:val="-8"/>
        </w:rPr>
        <w:t xml:space="preserve"> </w:t>
      </w:r>
      <w:r>
        <w:t>broke</w:t>
      </w:r>
      <w:r>
        <w:rPr>
          <w:spacing w:val="-8"/>
        </w:rPr>
        <w:t xml:space="preserve"> </w:t>
      </w:r>
      <w:r>
        <w:t>off</w:t>
      </w:r>
      <w:r>
        <w:rPr>
          <w:spacing w:val="-7"/>
        </w:rPr>
        <w:t xml:space="preserve"> </w:t>
      </w:r>
      <w:r>
        <w:t>from</w:t>
      </w:r>
      <w:r>
        <w:rPr>
          <w:spacing w:val="-8"/>
        </w:rPr>
        <w:t xml:space="preserve"> </w:t>
      </w:r>
      <w:r>
        <w:t>the</w:t>
      </w:r>
      <w:r>
        <w:rPr>
          <w:spacing w:val="-8"/>
        </w:rPr>
        <w:t xml:space="preserve"> </w:t>
      </w:r>
      <w:r>
        <w:t>Cladonia</w:t>
      </w:r>
      <w:r>
        <w:rPr>
          <w:spacing w:val="-8"/>
        </w:rPr>
        <w:t xml:space="preserve"> </w:t>
      </w:r>
      <w:r>
        <w:t>genus</w:t>
      </w:r>
      <w:r>
        <w:rPr>
          <w:spacing w:val="-8"/>
        </w:rPr>
        <w:t xml:space="preserve"> </w:t>
      </w:r>
      <w:r>
        <w:t>tree</w:t>
      </w:r>
      <w:r>
        <w:rPr>
          <w:spacing w:val="-7"/>
        </w:rPr>
        <w:t xml:space="preserve"> </w:t>
      </w:r>
      <w:r>
        <w:rPr>
          <w:spacing w:val="-4"/>
        </w:rPr>
        <w:t xml:space="preserve">before </w:t>
      </w:r>
      <w:r>
        <w:t>others in its</w:t>
      </w:r>
      <w:r>
        <w:rPr>
          <w:spacing w:val="-4"/>
        </w:rPr>
        <w:t xml:space="preserve"> </w:t>
      </w:r>
      <w:r>
        <w:t>genus.</w:t>
      </w:r>
    </w:p>
    <w:p w14:paraId="63E541BA" w14:textId="77777777" w:rsidR="0049375C" w:rsidRDefault="0049375C">
      <w:pPr>
        <w:pStyle w:val="BodyText"/>
        <w:spacing w:before="6"/>
        <w:rPr>
          <w:sz w:val="26"/>
        </w:rPr>
      </w:pPr>
    </w:p>
    <w:p w14:paraId="63E541BB" w14:textId="77777777" w:rsidR="0049375C" w:rsidRDefault="009913E4">
      <w:pPr>
        <w:pStyle w:val="Heading1"/>
        <w:numPr>
          <w:ilvl w:val="0"/>
          <w:numId w:val="2"/>
        </w:numPr>
        <w:tabs>
          <w:tab w:val="left" w:pos="546"/>
          <w:tab w:val="left" w:pos="547"/>
        </w:tabs>
      </w:pPr>
      <w:bookmarkStart w:id="5" w:name="Computational_Approach"/>
      <w:bookmarkEnd w:id="5"/>
      <w:r>
        <w:t>Computational</w:t>
      </w:r>
      <w:r>
        <w:rPr>
          <w:spacing w:val="4"/>
        </w:rPr>
        <w:t xml:space="preserve"> </w:t>
      </w:r>
      <w:r>
        <w:t>Approach</w:t>
      </w:r>
    </w:p>
    <w:p w14:paraId="63E541BC" w14:textId="77777777" w:rsidR="0049375C" w:rsidRDefault="009913E4">
      <w:pPr>
        <w:pStyle w:val="BodyText"/>
        <w:spacing w:before="170" w:line="213" w:lineRule="auto"/>
        <w:ind w:left="116" w:right="38"/>
        <w:jc w:val="both"/>
      </w:pPr>
      <w:r>
        <w:t>Two tools were used in the analysis of the data, namely: Clustal Omeg</w:t>
      </w:r>
      <w:r>
        <w:t xml:space="preserve">a, a multiple-sequence alignment technology; and the National Center for Biotechnology Information (hereafter referred to as NCBI) BLAST site, a pairwise- sequence alignment technology. Mitochondrial genomes were obtained through the NCBI GenBank and were </w:t>
      </w:r>
      <w:r>
        <w:t>not found through the author’s original research.</w:t>
      </w:r>
    </w:p>
    <w:p w14:paraId="63E541BD" w14:textId="77777777" w:rsidR="0049375C" w:rsidRDefault="0049375C">
      <w:pPr>
        <w:pStyle w:val="BodyText"/>
        <w:spacing w:before="8"/>
        <w:rPr>
          <w:sz w:val="22"/>
        </w:rPr>
      </w:pPr>
    </w:p>
    <w:p w14:paraId="63E541BE" w14:textId="77777777" w:rsidR="0049375C" w:rsidRDefault="009913E4">
      <w:pPr>
        <w:pStyle w:val="Heading2"/>
        <w:numPr>
          <w:ilvl w:val="1"/>
          <w:numId w:val="2"/>
        </w:numPr>
        <w:tabs>
          <w:tab w:val="left" w:pos="653"/>
          <w:tab w:val="left" w:pos="654"/>
        </w:tabs>
        <w:spacing w:before="1"/>
      </w:pPr>
      <w:bookmarkStart w:id="6" w:name="Data_Acquisition"/>
      <w:bookmarkEnd w:id="6"/>
      <w:r>
        <w:t>Data</w:t>
      </w:r>
      <w:r>
        <w:rPr>
          <w:spacing w:val="-2"/>
        </w:rPr>
        <w:t xml:space="preserve"> </w:t>
      </w:r>
      <w:r>
        <w:t>Acquisition</w:t>
      </w:r>
    </w:p>
    <w:p w14:paraId="63E541BF" w14:textId="77777777" w:rsidR="0049375C" w:rsidRDefault="009913E4">
      <w:pPr>
        <w:pStyle w:val="BodyText"/>
        <w:spacing w:before="112" w:line="213" w:lineRule="auto"/>
        <w:ind w:left="116" w:right="38"/>
        <w:jc w:val="both"/>
      </w:pPr>
      <w:r>
        <w:t>Mitochondrial genomes of Cladonia apodocarpa (voucher: Lendemer 48789; NCBI Accession NC_039372), Cladonia leporina (voucher: 6543; NCBI Accession NC_039662),</w:t>
      </w:r>
    </w:p>
    <w:p w14:paraId="63E541C0" w14:textId="77777777" w:rsidR="0049375C" w:rsidRDefault="009913E4">
      <w:pPr>
        <w:pStyle w:val="BodyText"/>
        <w:spacing w:before="182" w:line="213" w:lineRule="auto"/>
        <w:ind w:left="116" w:right="529"/>
        <w:jc w:val="both"/>
      </w:pPr>
      <w:r>
        <w:br w:type="column"/>
      </w:r>
      <w:r>
        <w:t xml:space="preserve">Cladonia macilenta (voucher: 49444; NCBI </w:t>
      </w:r>
      <w:r>
        <w:rPr>
          <w:spacing w:val="-3"/>
        </w:rPr>
        <w:t xml:space="preserve">Accession </w:t>
      </w:r>
      <w:r>
        <w:t>NC_042822), Cladonia petrophila (voucher: Len</w:t>
      </w:r>
      <w:r>
        <w:t>demer 49138; NCBI Accession NC_039663), Cladonia</w:t>
      </w:r>
      <w:r>
        <w:rPr>
          <w:spacing w:val="-29"/>
        </w:rPr>
        <w:t xml:space="preserve"> </w:t>
      </w:r>
      <w:r>
        <w:rPr>
          <w:spacing w:val="-3"/>
        </w:rPr>
        <w:t xml:space="preserve">rangiferina </w:t>
      </w:r>
      <w:r>
        <w:t xml:space="preserve">(voucher: Lendemer 46392; NCBI Accession </w:t>
      </w:r>
      <w:r>
        <w:rPr>
          <w:spacing w:val="-3"/>
        </w:rPr>
        <w:t xml:space="preserve">NC_036309), </w:t>
      </w:r>
      <w:r>
        <w:t xml:space="preserve">and Cladonia subtenuis (voucher: Lendemer 49895; </w:t>
      </w:r>
      <w:r>
        <w:rPr>
          <w:spacing w:val="-5"/>
        </w:rPr>
        <w:t xml:space="preserve">NCBI </w:t>
      </w:r>
      <w:r>
        <w:t xml:space="preserve">Accession NC_039722), collected and sent </w:t>
      </w:r>
      <w:r>
        <w:rPr>
          <w:spacing w:val="-3"/>
        </w:rPr>
        <w:t>for sequencing by</w:t>
      </w:r>
      <w:r>
        <w:rPr>
          <w:spacing w:val="-10"/>
        </w:rPr>
        <w:t xml:space="preserve"> </w:t>
      </w:r>
      <w:r>
        <w:t>C.</w:t>
      </w:r>
      <w:r>
        <w:rPr>
          <w:spacing w:val="-9"/>
        </w:rPr>
        <w:t xml:space="preserve"> </w:t>
      </w:r>
      <w:r>
        <w:t>S.</w:t>
      </w:r>
      <w:r>
        <w:rPr>
          <w:spacing w:val="-10"/>
        </w:rPr>
        <w:t xml:space="preserve"> </w:t>
      </w:r>
      <w:r>
        <w:t>Pogoda,</w:t>
      </w:r>
      <w:r>
        <w:rPr>
          <w:spacing w:val="-8"/>
        </w:rPr>
        <w:t xml:space="preserve"> </w:t>
      </w:r>
      <w:r>
        <w:t>K.</w:t>
      </w:r>
      <w:r>
        <w:rPr>
          <w:spacing w:val="-10"/>
        </w:rPr>
        <w:t xml:space="preserve"> </w:t>
      </w:r>
      <w:r>
        <w:t>G.</w:t>
      </w:r>
      <w:r>
        <w:rPr>
          <w:spacing w:val="-9"/>
        </w:rPr>
        <w:t xml:space="preserve"> </w:t>
      </w:r>
      <w:r>
        <w:t>Keepers,</w:t>
      </w:r>
      <w:r>
        <w:rPr>
          <w:spacing w:val="-9"/>
        </w:rPr>
        <w:t xml:space="preserve"> </w:t>
      </w:r>
      <w:r>
        <w:t>E.</w:t>
      </w:r>
      <w:r>
        <w:rPr>
          <w:spacing w:val="-9"/>
        </w:rPr>
        <w:t xml:space="preserve"> </w:t>
      </w:r>
      <w:r>
        <w:t>A.</w:t>
      </w:r>
      <w:r>
        <w:rPr>
          <w:spacing w:val="-10"/>
        </w:rPr>
        <w:t xml:space="preserve"> </w:t>
      </w:r>
      <w:r>
        <w:t>Tripp,</w:t>
      </w:r>
      <w:r>
        <w:rPr>
          <w:spacing w:val="-8"/>
        </w:rPr>
        <w:t xml:space="preserve"> </w:t>
      </w:r>
      <w:r>
        <w:t>J.C.</w:t>
      </w:r>
      <w:r>
        <w:rPr>
          <w:spacing w:val="-10"/>
        </w:rPr>
        <w:t xml:space="preserve"> </w:t>
      </w:r>
      <w:r>
        <w:rPr>
          <w:spacing w:val="-3"/>
        </w:rPr>
        <w:t>Lendemer,</w:t>
      </w:r>
    </w:p>
    <w:p w14:paraId="63E541C1" w14:textId="77777777" w:rsidR="0049375C" w:rsidRDefault="009913E4">
      <w:pPr>
        <w:pStyle w:val="BodyText"/>
        <w:spacing w:line="239" w:lineRule="exact"/>
        <w:ind w:left="116"/>
      </w:pPr>
      <w:r>
        <w:t>N.</w:t>
      </w:r>
      <w:r>
        <w:rPr>
          <w:spacing w:val="8"/>
        </w:rPr>
        <w:t xml:space="preserve"> </w:t>
      </w:r>
      <w:r>
        <w:t>C.</w:t>
      </w:r>
      <w:r>
        <w:rPr>
          <w:spacing w:val="9"/>
        </w:rPr>
        <w:t xml:space="preserve"> </w:t>
      </w:r>
      <w:r>
        <w:t>Kane,</w:t>
      </w:r>
      <w:r>
        <w:rPr>
          <w:spacing w:val="12"/>
        </w:rPr>
        <w:t xml:space="preserve"> </w:t>
      </w:r>
      <w:r>
        <w:t>L.</w:t>
      </w:r>
      <w:r>
        <w:rPr>
          <w:spacing w:val="9"/>
        </w:rPr>
        <w:t xml:space="preserve"> </w:t>
      </w:r>
      <w:r>
        <w:t>M.</w:t>
      </w:r>
      <w:r>
        <w:rPr>
          <w:spacing w:val="9"/>
        </w:rPr>
        <w:t xml:space="preserve"> </w:t>
      </w:r>
      <w:r>
        <w:t>Brigham,</w:t>
      </w:r>
      <w:r>
        <w:rPr>
          <w:spacing w:val="12"/>
        </w:rPr>
        <w:t xml:space="preserve"> </w:t>
      </w:r>
      <w:r>
        <w:t>L.</w:t>
      </w:r>
      <w:r>
        <w:rPr>
          <w:spacing w:val="9"/>
        </w:rPr>
        <w:t xml:space="preserve"> </w:t>
      </w:r>
      <w:r>
        <w:t>M.</w:t>
      </w:r>
      <w:r>
        <w:rPr>
          <w:spacing w:val="9"/>
        </w:rPr>
        <w:t xml:space="preserve"> </w:t>
      </w:r>
      <w:r>
        <w:t>Allende,</w:t>
      </w:r>
      <w:r>
        <w:rPr>
          <w:spacing w:val="12"/>
        </w:rPr>
        <w:t xml:space="preserve"> </w:t>
      </w:r>
      <w:r>
        <w:t>B.</w:t>
      </w:r>
      <w:r>
        <w:rPr>
          <w:spacing w:val="9"/>
        </w:rPr>
        <w:t xml:space="preserve"> </w:t>
      </w:r>
      <w:r>
        <w:t>R.</w:t>
      </w:r>
      <w:r>
        <w:rPr>
          <w:spacing w:val="9"/>
        </w:rPr>
        <w:t xml:space="preserve"> </w:t>
      </w:r>
      <w:r>
        <w:rPr>
          <w:spacing w:val="-3"/>
        </w:rPr>
        <w:t>Shipley,</w:t>
      </w:r>
    </w:p>
    <w:p w14:paraId="63E541C2" w14:textId="77777777" w:rsidR="0049375C" w:rsidRDefault="009913E4">
      <w:pPr>
        <w:pStyle w:val="BodyText"/>
        <w:spacing w:line="239" w:lineRule="exact"/>
        <w:ind w:left="116"/>
      </w:pPr>
      <w:r>
        <w:t>K.</w:t>
      </w:r>
      <w:r>
        <w:rPr>
          <w:spacing w:val="-10"/>
        </w:rPr>
        <w:t xml:space="preserve"> </w:t>
      </w:r>
      <w:r>
        <w:t>C.</w:t>
      </w:r>
      <w:r>
        <w:rPr>
          <w:spacing w:val="-9"/>
        </w:rPr>
        <w:t xml:space="preserve"> </w:t>
      </w:r>
      <w:r>
        <w:t>Boyd,</w:t>
      </w:r>
      <w:r>
        <w:rPr>
          <w:spacing w:val="-9"/>
        </w:rPr>
        <w:t xml:space="preserve"> </w:t>
      </w:r>
      <w:r>
        <w:rPr>
          <w:spacing w:val="-8"/>
        </w:rPr>
        <w:t>T.</w:t>
      </w:r>
      <w:r>
        <w:rPr>
          <w:spacing w:val="-9"/>
        </w:rPr>
        <w:t xml:space="preserve"> </w:t>
      </w:r>
      <w:r>
        <w:t>J.</w:t>
      </w:r>
      <w:r>
        <w:rPr>
          <w:spacing w:val="-9"/>
        </w:rPr>
        <w:t xml:space="preserve"> </w:t>
      </w:r>
      <w:r>
        <w:t>Higgins,</w:t>
      </w:r>
      <w:r>
        <w:rPr>
          <w:spacing w:val="-9"/>
        </w:rPr>
        <w:t xml:space="preserve"> </w:t>
      </w:r>
      <w:r>
        <w:t>N.</w:t>
      </w:r>
      <w:r>
        <w:rPr>
          <w:spacing w:val="-9"/>
        </w:rPr>
        <w:t xml:space="preserve"> </w:t>
      </w:r>
      <w:r>
        <w:rPr>
          <w:spacing w:val="-4"/>
        </w:rPr>
        <w:t>Kelly,</w:t>
      </w:r>
      <w:r>
        <w:rPr>
          <w:spacing w:val="-9"/>
        </w:rPr>
        <w:t xml:space="preserve"> </w:t>
      </w:r>
      <w:r>
        <w:t>C.</w:t>
      </w:r>
      <w:r>
        <w:rPr>
          <w:spacing w:val="-9"/>
        </w:rPr>
        <w:t xml:space="preserve"> </w:t>
      </w:r>
      <w:r>
        <w:t>R.</w:t>
      </w:r>
      <w:r>
        <w:rPr>
          <w:spacing w:val="-9"/>
        </w:rPr>
        <w:t xml:space="preserve"> </w:t>
      </w:r>
      <w:r>
        <w:t>Anderson</w:t>
      </w:r>
      <w:r>
        <w:rPr>
          <w:spacing w:val="-10"/>
        </w:rPr>
        <w:t xml:space="preserve"> </w:t>
      </w:r>
      <w:r>
        <w:t>Stewart,</w:t>
      </w:r>
    </w:p>
    <w:p w14:paraId="63E541C3" w14:textId="77777777" w:rsidR="0049375C" w:rsidRDefault="009913E4">
      <w:pPr>
        <w:pStyle w:val="BodyText"/>
        <w:spacing w:before="10" w:line="213" w:lineRule="auto"/>
        <w:ind w:left="116" w:right="323"/>
      </w:pPr>
      <w:r>
        <w:t>C. M. Tiehen, D. W. Bailey, were used in order to conduct this analysis.</w:t>
      </w:r>
    </w:p>
    <w:p w14:paraId="63E541C4" w14:textId="77777777" w:rsidR="0049375C" w:rsidRDefault="009913E4">
      <w:pPr>
        <w:pStyle w:val="BodyText"/>
        <w:spacing w:before="2" w:line="213" w:lineRule="auto"/>
        <w:ind w:left="116" w:right="529" w:firstLine="199"/>
        <w:jc w:val="both"/>
      </w:pPr>
      <w:r>
        <w:t>These</w:t>
      </w:r>
      <w:r>
        <w:rPr>
          <w:spacing w:val="-25"/>
        </w:rPr>
        <w:t xml:space="preserve"> </w:t>
      </w:r>
      <w:r>
        <w:t>genomes</w:t>
      </w:r>
      <w:r>
        <w:rPr>
          <w:spacing w:val="-23"/>
        </w:rPr>
        <w:t xml:space="preserve"> </w:t>
      </w:r>
      <w:r>
        <w:t>were</w:t>
      </w:r>
      <w:r>
        <w:rPr>
          <w:spacing w:val="-25"/>
        </w:rPr>
        <w:t xml:space="preserve"> </w:t>
      </w:r>
      <w:r>
        <w:t>obtained</w:t>
      </w:r>
      <w:r>
        <w:rPr>
          <w:spacing w:val="-23"/>
        </w:rPr>
        <w:t xml:space="preserve"> </w:t>
      </w:r>
      <w:r>
        <w:rPr>
          <w:spacing w:val="-3"/>
        </w:rPr>
        <w:t>by</w:t>
      </w:r>
      <w:r>
        <w:rPr>
          <w:spacing w:val="-25"/>
        </w:rPr>
        <w:t xml:space="preserve"> </w:t>
      </w:r>
      <w:r>
        <w:t>searching</w:t>
      </w:r>
      <w:r>
        <w:rPr>
          <w:spacing w:val="-23"/>
        </w:rPr>
        <w:t xml:space="preserve"> </w:t>
      </w:r>
      <w:r>
        <w:t>the</w:t>
      </w:r>
      <w:r>
        <w:rPr>
          <w:spacing w:val="-25"/>
        </w:rPr>
        <w:t xml:space="preserve"> </w:t>
      </w:r>
      <w:r>
        <w:t>NCBI</w:t>
      </w:r>
      <w:r>
        <w:rPr>
          <w:spacing w:val="-23"/>
        </w:rPr>
        <w:t xml:space="preserve"> </w:t>
      </w:r>
      <w:r>
        <w:rPr>
          <w:spacing w:val="-4"/>
        </w:rPr>
        <w:t xml:space="preserve">Gen- </w:t>
      </w:r>
      <w:r>
        <w:t>Bank</w:t>
      </w:r>
      <w:r>
        <w:rPr>
          <w:spacing w:val="-10"/>
        </w:rPr>
        <w:t xml:space="preserve"> </w:t>
      </w:r>
      <w:r>
        <w:t>site,</w:t>
      </w:r>
      <w:r>
        <w:rPr>
          <w:spacing w:val="-9"/>
        </w:rPr>
        <w:t xml:space="preserve"> </w:t>
      </w:r>
      <w:r>
        <w:rPr>
          <w:spacing w:val="-3"/>
        </w:rPr>
        <w:t>keywords</w:t>
      </w:r>
      <w:r>
        <w:rPr>
          <w:spacing w:val="-10"/>
        </w:rPr>
        <w:t xml:space="preserve"> </w:t>
      </w:r>
      <w:r>
        <w:t>being</w:t>
      </w:r>
      <w:r>
        <w:rPr>
          <w:spacing w:val="-10"/>
        </w:rPr>
        <w:t xml:space="preserve"> </w:t>
      </w:r>
      <w:r>
        <w:t>“[species</w:t>
      </w:r>
      <w:r>
        <w:rPr>
          <w:spacing w:val="-10"/>
        </w:rPr>
        <w:t xml:space="preserve"> </w:t>
      </w:r>
      <w:r>
        <w:t>name]</w:t>
      </w:r>
      <w:r>
        <w:rPr>
          <w:spacing w:val="-10"/>
        </w:rPr>
        <w:t xml:space="preserve"> </w:t>
      </w:r>
      <w:r>
        <w:t xml:space="preserve">mitochondrion”. Once each species’ mitochondrial genome page was </w:t>
      </w:r>
      <w:r>
        <w:rPr>
          <w:spacing w:val="-5"/>
        </w:rPr>
        <w:t xml:space="preserve">navi- </w:t>
      </w:r>
      <w:r>
        <w:t>gated</w:t>
      </w:r>
      <w:r>
        <w:rPr>
          <w:spacing w:val="-14"/>
        </w:rPr>
        <w:t xml:space="preserve"> </w:t>
      </w:r>
      <w:r>
        <w:t>to,</w:t>
      </w:r>
      <w:r>
        <w:rPr>
          <w:spacing w:val="-12"/>
        </w:rPr>
        <w:t xml:space="preserve"> </w:t>
      </w:r>
      <w:r>
        <w:t>the</w:t>
      </w:r>
      <w:r>
        <w:rPr>
          <w:spacing w:val="-13"/>
        </w:rPr>
        <w:t xml:space="preserve"> </w:t>
      </w:r>
      <w:r>
        <w:t>genome</w:t>
      </w:r>
      <w:r>
        <w:rPr>
          <w:spacing w:val="-13"/>
        </w:rPr>
        <w:t xml:space="preserve"> </w:t>
      </w:r>
      <w:r>
        <w:t>sequences</w:t>
      </w:r>
      <w:r>
        <w:rPr>
          <w:spacing w:val="-13"/>
        </w:rPr>
        <w:t xml:space="preserve"> </w:t>
      </w:r>
      <w:r>
        <w:t>were</w:t>
      </w:r>
      <w:r>
        <w:rPr>
          <w:spacing w:val="-13"/>
        </w:rPr>
        <w:t xml:space="preserve"> </w:t>
      </w:r>
      <w:r>
        <w:t>downloaded</w:t>
      </w:r>
      <w:r>
        <w:rPr>
          <w:spacing w:val="-13"/>
        </w:rPr>
        <w:t xml:space="preserve"> </w:t>
      </w:r>
      <w:r>
        <w:t>as</w:t>
      </w:r>
      <w:r>
        <w:rPr>
          <w:spacing w:val="-14"/>
        </w:rPr>
        <w:t xml:space="preserve"> </w:t>
      </w:r>
      <w:r>
        <w:rPr>
          <w:spacing w:val="-10"/>
        </w:rPr>
        <w:t xml:space="preserve">FASTA </w:t>
      </w:r>
      <w:r>
        <w:t>files.</w:t>
      </w:r>
    </w:p>
    <w:p w14:paraId="63E541C5" w14:textId="77777777" w:rsidR="0049375C" w:rsidRDefault="0049375C">
      <w:pPr>
        <w:pStyle w:val="BodyText"/>
        <w:rPr>
          <w:sz w:val="26"/>
        </w:rPr>
      </w:pPr>
    </w:p>
    <w:p w14:paraId="63E541C6" w14:textId="77777777" w:rsidR="0049375C" w:rsidRDefault="0049375C">
      <w:pPr>
        <w:pStyle w:val="BodyText"/>
        <w:spacing w:before="8"/>
        <w:rPr>
          <w:sz w:val="26"/>
        </w:rPr>
      </w:pPr>
    </w:p>
    <w:p w14:paraId="63E541C7" w14:textId="77777777" w:rsidR="0049375C" w:rsidRDefault="009913E4">
      <w:pPr>
        <w:pStyle w:val="Heading2"/>
        <w:numPr>
          <w:ilvl w:val="1"/>
          <w:numId w:val="2"/>
        </w:numPr>
        <w:tabs>
          <w:tab w:val="left" w:pos="653"/>
          <w:tab w:val="left" w:pos="654"/>
        </w:tabs>
      </w:pPr>
      <w:bookmarkStart w:id="7" w:name="Multiple_Sequence_Alignment"/>
      <w:bookmarkEnd w:id="7"/>
      <w:r>
        <w:t>Multiple Sequence</w:t>
      </w:r>
      <w:r>
        <w:rPr>
          <w:spacing w:val="-3"/>
        </w:rPr>
        <w:t xml:space="preserve"> </w:t>
      </w:r>
      <w:r>
        <w:t>Alignment</w:t>
      </w:r>
    </w:p>
    <w:p w14:paraId="63E541C8" w14:textId="77777777" w:rsidR="0049375C" w:rsidRDefault="009913E4">
      <w:pPr>
        <w:pStyle w:val="BodyText"/>
        <w:spacing w:before="193" w:line="213" w:lineRule="auto"/>
        <w:ind w:left="116" w:right="529"/>
        <w:jc w:val="both"/>
      </w:pPr>
      <w:r>
        <w:t>The multiple s</w:t>
      </w:r>
      <w:r>
        <w:t xml:space="preserve">equence alignment site Clustal Omega ( </w:t>
      </w:r>
      <w:r>
        <w:rPr>
          <w:spacing w:val="-8"/>
        </w:rPr>
        <w:t xml:space="preserve">was </w:t>
      </w:r>
      <w:r>
        <w:t xml:space="preserve">then used to perform the next step of the analysis. The </w:t>
      </w:r>
      <w:r>
        <w:rPr>
          <w:spacing w:val="-5"/>
        </w:rPr>
        <w:t xml:space="preserve">se- </w:t>
      </w:r>
      <w:r>
        <w:t xml:space="preserve">quences were submitted </w:t>
      </w:r>
      <w:r>
        <w:rPr>
          <w:spacing w:val="-3"/>
        </w:rPr>
        <w:t xml:space="preserve">for </w:t>
      </w:r>
      <w:r>
        <w:t xml:space="preserve">processing with the </w:t>
      </w:r>
      <w:r>
        <w:rPr>
          <w:spacing w:val="-4"/>
        </w:rPr>
        <w:t xml:space="preserve">following </w:t>
      </w:r>
      <w:r>
        <w:t xml:space="preserve">parameters: sequence type: DNA; dealign input </w:t>
      </w:r>
      <w:r>
        <w:rPr>
          <w:spacing w:val="-3"/>
        </w:rPr>
        <w:t xml:space="preserve">sequences: </w:t>
      </w:r>
      <w:r>
        <w:t>no; mBed-like clustering guide-tree: ye</w:t>
      </w:r>
      <w:r>
        <w:t xml:space="preserve">s; mBed-like </w:t>
      </w:r>
      <w:r>
        <w:rPr>
          <w:spacing w:val="-3"/>
        </w:rPr>
        <w:t xml:space="preserve">clus- </w:t>
      </w:r>
      <w:r>
        <w:t xml:space="preserve">tering iteration: yes; number of combined iterations: </w:t>
      </w:r>
      <w:r>
        <w:rPr>
          <w:spacing w:val="-7"/>
        </w:rPr>
        <w:t xml:space="preserve">0; </w:t>
      </w:r>
      <w:r>
        <w:t xml:space="preserve">maximum guide-tree iterations: -1; maximum HMM </w:t>
      </w:r>
      <w:r>
        <w:rPr>
          <w:spacing w:val="-5"/>
        </w:rPr>
        <w:t xml:space="preserve">iter- </w:t>
      </w:r>
      <w:r>
        <w:t xml:space="preserve">ations: -1; order:  aligned.  These parameters,  </w:t>
      </w:r>
      <w:r>
        <w:rPr>
          <w:spacing w:val="-4"/>
        </w:rPr>
        <w:t xml:space="preserve">excepting </w:t>
      </w:r>
      <w:r>
        <w:t xml:space="preserve">the sequence type, are default </w:t>
      </w:r>
      <w:r>
        <w:rPr>
          <w:spacing w:val="-3"/>
        </w:rPr>
        <w:t xml:space="preserve">for </w:t>
      </w:r>
      <w:r>
        <w:t>Clustal Omega multiple sequence</w:t>
      </w:r>
      <w:r>
        <w:rPr>
          <w:spacing w:val="-2"/>
        </w:rPr>
        <w:t xml:space="preserve"> </w:t>
      </w:r>
      <w:r>
        <w:t>a</w:t>
      </w:r>
      <w:r>
        <w:t>lignments.</w:t>
      </w:r>
    </w:p>
    <w:p w14:paraId="63E541C9" w14:textId="77777777" w:rsidR="0049375C" w:rsidRDefault="0049375C">
      <w:pPr>
        <w:pStyle w:val="BodyText"/>
        <w:rPr>
          <w:sz w:val="26"/>
        </w:rPr>
      </w:pPr>
    </w:p>
    <w:p w14:paraId="63E541CA" w14:textId="77777777" w:rsidR="0049375C" w:rsidRDefault="0049375C">
      <w:pPr>
        <w:pStyle w:val="BodyText"/>
        <w:spacing w:before="1"/>
        <w:rPr>
          <w:sz w:val="27"/>
        </w:rPr>
      </w:pPr>
    </w:p>
    <w:p w14:paraId="63E541CB" w14:textId="77777777" w:rsidR="0049375C" w:rsidRDefault="009913E4">
      <w:pPr>
        <w:pStyle w:val="Heading2"/>
        <w:numPr>
          <w:ilvl w:val="1"/>
          <w:numId w:val="2"/>
        </w:numPr>
        <w:tabs>
          <w:tab w:val="left" w:pos="653"/>
          <w:tab w:val="left" w:pos="654"/>
        </w:tabs>
        <w:spacing w:before="1"/>
      </w:pPr>
      <w:bookmarkStart w:id="8" w:name="NCBI_BLAST_and_Distance_Trees"/>
      <w:bookmarkEnd w:id="8"/>
      <w:r>
        <w:t>NCBI BLAST and Distance</w:t>
      </w:r>
      <w:r>
        <w:rPr>
          <w:spacing w:val="-7"/>
        </w:rPr>
        <w:t xml:space="preserve"> </w:t>
      </w:r>
      <w:r>
        <w:rPr>
          <w:spacing w:val="-4"/>
        </w:rPr>
        <w:t>Trees</w:t>
      </w:r>
    </w:p>
    <w:p w14:paraId="63E541CC" w14:textId="77777777" w:rsidR="0049375C" w:rsidRDefault="009913E4">
      <w:pPr>
        <w:pStyle w:val="BodyText"/>
        <w:spacing w:before="193" w:line="213" w:lineRule="auto"/>
        <w:ind w:left="116" w:right="529"/>
        <w:jc w:val="both"/>
      </w:pPr>
      <w:r>
        <w:t xml:space="preserve">Using NCBI BLAST (nucleotide-nucleotide), each </w:t>
      </w:r>
      <w:r>
        <w:rPr>
          <w:spacing w:val="-9"/>
        </w:rPr>
        <w:t xml:space="preserve">FASTA </w:t>
      </w:r>
      <w:r>
        <w:t xml:space="preserve">sequence was blasted. Results were sorted </w:t>
      </w:r>
      <w:r>
        <w:rPr>
          <w:spacing w:val="-3"/>
        </w:rPr>
        <w:t xml:space="preserve">by </w:t>
      </w:r>
      <w:r>
        <w:t xml:space="preserve">percent </w:t>
      </w:r>
      <w:r>
        <w:rPr>
          <w:spacing w:val="-3"/>
        </w:rPr>
        <w:t xml:space="preserve">entire </w:t>
      </w:r>
      <w:r>
        <w:t>(ascending-descending)</w:t>
      </w:r>
      <w:r>
        <w:rPr>
          <w:spacing w:val="-10"/>
        </w:rPr>
        <w:t xml:space="preserve"> </w:t>
      </w:r>
      <w:r>
        <w:t>in</w:t>
      </w:r>
      <w:r>
        <w:rPr>
          <w:spacing w:val="-9"/>
        </w:rPr>
        <w:t xml:space="preserve"> </w:t>
      </w:r>
      <w:r>
        <w:t>order</w:t>
      </w:r>
      <w:r>
        <w:rPr>
          <w:spacing w:val="-8"/>
        </w:rPr>
        <w:t xml:space="preserve"> </w:t>
      </w:r>
      <w:r>
        <w:t>to</w:t>
      </w:r>
      <w:r>
        <w:rPr>
          <w:spacing w:val="-9"/>
        </w:rPr>
        <w:t xml:space="preserve"> </w:t>
      </w:r>
      <w:r>
        <w:t>verify</w:t>
      </w:r>
      <w:r>
        <w:rPr>
          <w:spacing w:val="-9"/>
        </w:rPr>
        <w:t xml:space="preserve"> </w:t>
      </w:r>
      <w:r>
        <w:t>that</w:t>
      </w:r>
      <w:r>
        <w:rPr>
          <w:spacing w:val="-9"/>
        </w:rPr>
        <w:t xml:space="preserve"> </w:t>
      </w:r>
      <w:r>
        <w:t>the</w:t>
      </w:r>
      <w:r>
        <w:rPr>
          <w:spacing w:val="-8"/>
        </w:rPr>
        <w:t xml:space="preserve"> </w:t>
      </w:r>
      <w:r>
        <w:rPr>
          <w:spacing w:val="-3"/>
        </w:rPr>
        <w:t xml:space="preserve">mitochon- </w:t>
      </w:r>
      <w:r>
        <w:t>drial genomes had been correctly</w:t>
      </w:r>
      <w:r>
        <w:rPr>
          <w:spacing w:val="-10"/>
        </w:rPr>
        <w:t xml:space="preserve"> </w:t>
      </w:r>
      <w:r>
        <w:t>identified.</w:t>
      </w:r>
    </w:p>
    <w:p w14:paraId="63E541CD" w14:textId="77777777" w:rsidR="0049375C" w:rsidRDefault="009913E4">
      <w:pPr>
        <w:pStyle w:val="BodyText"/>
        <w:spacing w:before="5" w:line="213" w:lineRule="auto"/>
        <w:ind w:left="116" w:right="529" w:firstLine="199"/>
        <w:jc w:val="both"/>
      </w:pPr>
      <w:r>
        <w:t xml:space="preserve">Distance trees </w:t>
      </w:r>
      <w:r>
        <w:rPr>
          <w:spacing w:val="-3"/>
        </w:rPr>
        <w:t xml:space="preserve">for </w:t>
      </w:r>
      <w:r>
        <w:t xml:space="preserve">all six cladonia lichens were obtained through BLAST results. For Figs. 5 - 9, the parameters were set as </w:t>
      </w:r>
      <w:r>
        <w:rPr>
          <w:spacing w:val="-3"/>
        </w:rPr>
        <w:t xml:space="preserve">follows: </w:t>
      </w:r>
      <w:r>
        <w:t xml:space="preserve">tree method: fast minimum </w:t>
      </w:r>
      <w:r>
        <w:rPr>
          <w:spacing w:val="-4"/>
        </w:rPr>
        <w:t xml:space="preserve">evolution; </w:t>
      </w:r>
      <w:r>
        <w:t>maximum sequence difference: 0.75; seque</w:t>
      </w:r>
      <w:r>
        <w:t xml:space="preserve">nce label: </w:t>
      </w:r>
      <w:r>
        <w:rPr>
          <w:spacing w:val="-6"/>
        </w:rPr>
        <w:t xml:space="preserve">se- </w:t>
      </w:r>
      <w:r>
        <w:t xml:space="preserve">quence title; sorting: do not sort. For Fig. 5, an </w:t>
      </w:r>
      <w:r>
        <w:rPr>
          <w:spacing w:val="-4"/>
        </w:rPr>
        <w:t xml:space="preserve">ascomycete </w:t>
      </w:r>
      <w:r>
        <w:t xml:space="preserve">fungi containing four extraspecial nodes was collapsed </w:t>
      </w:r>
      <w:r>
        <w:rPr>
          <w:spacing w:val="-9"/>
        </w:rPr>
        <w:t xml:space="preserve">for </w:t>
      </w:r>
      <w:r>
        <w:t>viewing clarity. For Fig. 6, all nodes were expanded. For Figs. 7, 8, and 9, all nodes from genuses other than Clado- ni</w:t>
      </w:r>
      <w:r>
        <w:t xml:space="preserve">a were closed, excepting those used </w:t>
      </w:r>
      <w:r>
        <w:rPr>
          <w:spacing w:val="-3"/>
        </w:rPr>
        <w:t xml:space="preserve">for </w:t>
      </w:r>
      <w:r>
        <w:t xml:space="preserve">comparison. </w:t>
      </w:r>
      <w:r>
        <w:rPr>
          <w:spacing w:val="-6"/>
        </w:rPr>
        <w:t xml:space="preserve">For </w:t>
      </w:r>
      <w:r>
        <w:t xml:space="preserve">Fig. 10, all nodes from genuses other than Cladonia were collapsed; in addition, parameters were changed as </w:t>
      </w:r>
      <w:r>
        <w:rPr>
          <w:spacing w:val="-5"/>
        </w:rPr>
        <w:t xml:space="preserve">follows: </w:t>
      </w:r>
      <w:r>
        <w:t xml:space="preserve">tree method: fast minimum evolution; maximum </w:t>
      </w:r>
      <w:r>
        <w:rPr>
          <w:spacing w:val="-3"/>
        </w:rPr>
        <w:t xml:space="preserve">sequence </w:t>
      </w:r>
      <w:r>
        <w:t>difference: 0.75; sequence la</w:t>
      </w:r>
      <w:r>
        <w:t xml:space="preserve">bel: sequence title; sorting: sort </w:t>
      </w:r>
      <w:r>
        <w:rPr>
          <w:spacing w:val="-3"/>
        </w:rPr>
        <w:t xml:space="preserve">by </w:t>
      </w:r>
      <w:r>
        <w:t>distance.</w:t>
      </w:r>
    </w:p>
    <w:p w14:paraId="63E541CE" w14:textId="77777777" w:rsidR="0049375C" w:rsidRDefault="0049375C">
      <w:pPr>
        <w:spacing w:line="213" w:lineRule="auto"/>
        <w:jc w:val="both"/>
        <w:sectPr w:rsidR="0049375C">
          <w:headerReference w:type="default" r:id="rId9"/>
          <w:pgSz w:w="12240" w:h="15840"/>
          <w:pgMar w:top="1560" w:right="620" w:bottom="280" w:left="1180" w:header="1037" w:footer="0" w:gutter="0"/>
          <w:pgNumType w:start="2"/>
          <w:cols w:num="2" w:space="720" w:equalWidth="0">
            <w:col w:w="4911" w:space="127"/>
            <w:col w:w="5402"/>
          </w:cols>
        </w:sectPr>
      </w:pPr>
    </w:p>
    <w:p w14:paraId="63E541CF" w14:textId="77777777" w:rsidR="0049375C" w:rsidRDefault="009913E4">
      <w:pPr>
        <w:pStyle w:val="Heading2"/>
        <w:numPr>
          <w:ilvl w:val="1"/>
          <w:numId w:val="2"/>
        </w:numPr>
        <w:tabs>
          <w:tab w:val="left" w:pos="653"/>
          <w:tab w:val="left" w:pos="654"/>
        </w:tabs>
        <w:spacing w:before="102"/>
      </w:pPr>
      <w:bookmarkStart w:id="9" w:name="Data_Analysis_Using_Phylogenetic_Trees"/>
      <w:bookmarkEnd w:id="9"/>
      <w:r>
        <w:lastRenderedPageBreak/>
        <w:t>Data Analysis Using Phylogenetic</w:t>
      </w:r>
      <w:r>
        <w:rPr>
          <w:spacing w:val="-25"/>
        </w:rPr>
        <w:t xml:space="preserve"> </w:t>
      </w:r>
      <w:r>
        <w:rPr>
          <w:spacing w:val="-4"/>
        </w:rPr>
        <w:t>Trees</w:t>
      </w:r>
    </w:p>
    <w:p w14:paraId="63E541D0" w14:textId="77777777" w:rsidR="0049375C" w:rsidRDefault="009913E4">
      <w:pPr>
        <w:pStyle w:val="BodyText"/>
        <w:spacing w:before="111" w:line="213" w:lineRule="auto"/>
        <w:ind w:left="116" w:right="38"/>
        <w:jc w:val="both"/>
      </w:pPr>
      <w:r>
        <w:t>In</w:t>
      </w:r>
      <w:r>
        <w:rPr>
          <w:spacing w:val="-6"/>
        </w:rPr>
        <w:t xml:space="preserve"> </w:t>
      </w:r>
      <w:r>
        <w:t>order</w:t>
      </w:r>
      <w:r>
        <w:rPr>
          <w:spacing w:val="-6"/>
        </w:rPr>
        <w:t xml:space="preserve"> </w:t>
      </w:r>
      <w:r>
        <w:t>to</w:t>
      </w:r>
      <w:r>
        <w:rPr>
          <w:spacing w:val="-6"/>
        </w:rPr>
        <w:t xml:space="preserve"> </w:t>
      </w:r>
      <w:r>
        <w:t>conduct</w:t>
      </w:r>
      <w:r>
        <w:rPr>
          <w:spacing w:val="-5"/>
        </w:rPr>
        <w:t xml:space="preserve"> </w:t>
      </w:r>
      <w:r>
        <w:t>an</w:t>
      </w:r>
      <w:r>
        <w:rPr>
          <w:spacing w:val="-6"/>
        </w:rPr>
        <w:t xml:space="preserve"> </w:t>
      </w:r>
      <w:r>
        <w:t>analysis</w:t>
      </w:r>
      <w:r>
        <w:rPr>
          <w:spacing w:val="-6"/>
        </w:rPr>
        <w:t xml:space="preserve"> </w:t>
      </w:r>
      <w:r>
        <w:t>of</w:t>
      </w:r>
      <w:r>
        <w:rPr>
          <w:spacing w:val="-6"/>
        </w:rPr>
        <w:t xml:space="preserve"> </w:t>
      </w:r>
      <w:r>
        <w:t>the</w:t>
      </w:r>
      <w:r>
        <w:rPr>
          <w:spacing w:val="-5"/>
        </w:rPr>
        <w:t xml:space="preserve"> </w:t>
      </w:r>
      <w:r>
        <w:t>selected</w:t>
      </w:r>
      <w:r>
        <w:rPr>
          <w:spacing w:val="-6"/>
        </w:rPr>
        <w:t xml:space="preserve"> </w:t>
      </w:r>
      <w:r>
        <w:t>six</w:t>
      </w:r>
      <w:r>
        <w:rPr>
          <w:spacing w:val="-6"/>
        </w:rPr>
        <w:t xml:space="preserve"> </w:t>
      </w:r>
      <w:r>
        <w:rPr>
          <w:spacing w:val="-3"/>
        </w:rPr>
        <w:t xml:space="preserve">mitochon- </w:t>
      </w:r>
      <w:r>
        <w:t xml:space="preserve">drial genomes, both versions of the phylogenetic tree </w:t>
      </w:r>
      <w:r>
        <w:rPr>
          <w:spacing w:val="-6"/>
        </w:rPr>
        <w:t xml:space="preserve">were </w:t>
      </w:r>
      <w:r>
        <w:t xml:space="preserve">examined, i.e., with cladogram branches and real </w:t>
      </w:r>
      <w:r>
        <w:rPr>
          <w:spacing w:val="-3"/>
        </w:rPr>
        <w:t xml:space="preserve">branches. </w:t>
      </w:r>
      <w:r>
        <w:rPr>
          <w:spacing w:val="-7"/>
        </w:rPr>
        <w:t xml:space="preserve">We </w:t>
      </w:r>
      <w:r>
        <w:t xml:space="preserve">examined the number of clades and nodes using the cladogram; </w:t>
      </w:r>
      <w:r>
        <w:rPr>
          <w:spacing w:val="-3"/>
        </w:rPr>
        <w:t xml:space="preserve">we </w:t>
      </w:r>
      <w:r>
        <w:t xml:space="preserve">used the real branches to judge genetic </w:t>
      </w:r>
      <w:r>
        <w:rPr>
          <w:spacing w:val="-4"/>
        </w:rPr>
        <w:t xml:space="preserve">dif- </w:t>
      </w:r>
      <w:r>
        <w:t>ferences</w:t>
      </w:r>
      <w:r>
        <w:rPr>
          <w:spacing w:val="-18"/>
        </w:rPr>
        <w:t xml:space="preserve"> </w:t>
      </w:r>
      <w:r>
        <w:t>graphically.</w:t>
      </w:r>
      <w:r>
        <w:rPr>
          <w:spacing w:val="6"/>
        </w:rPr>
        <w:t xml:space="preserve"> </w:t>
      </w:r>
      <w:r>
        <w:t>This</w:t>
      </w:r>
      <w:r>
        <w:rPr>
          <w:spacing w:val="-17"/>
        </w:rPr>
        <w:t xml:space="preserve"> </w:t>
      </w:r>
      <w:r>
        <w:t>information</w:t>
      </w:r>
      <w:r>
        <w:rPr>
          <w:spacing w:val="-17"/>
        </w:rPr>
        <w:t xml:space="preserve"> </w:t>
      </w:r>
      <w:r>
        <w:t>was</w:t>
      </w:r>
      <w:r>
        <w:rPr>
          <w:spacing w:val="-17"/>
        </w:rPr>
        <w:t xml:space="preserve"> </w:t>
      </w:r>
      <w:r>
        <w:t>supplemented</w:t>
      </w:r>
      <w:r>
        <w:rPr>
          <w:spacing w:val="-17"/>
        </w:rPr>
        <w:t xml:space="preserve"> </w:t>
      </w:r>
      <w:r>
        <w:rPr>
          <w:spacing w:val="-9"/>
        </w:rPr>
        <w:t xml:space="preserve">by </w:t>
      </w:r>
      <w:r>
        <w:t>the guide tree data provided with the phylogenetic</w:t>
      </w:r>
      <w:r>
        <w:rPr>
          <w:spacing w:val="-28"/>
        </w:rPr>
        <w:t xml:space="preserve"> </w:t>
      </w:r>
      <w:r>
        <w:t>tree.</w:t>
      </w:r>
    </w:p>
    <w:p w14:paraId="63E541D1" w14:textId="77777777" w:rsidR="0049375C" w:rsidRDefault="0049375C">
      <w:pPr>
        <w:pStyle w:val="BodyText"/>
        <w:spacing w:before="4"/>
        <w:rPr>
          <w:sz w:val="26"/>
        </w:rPr>
      </w:pPr>
    </w:p>
    <w:p w14:paraId="63E541D2" w14:textId="77777777" w:rsidR="0049375C" w:rsidRDefault="009913E4">
      <w:pPr>
        <w:pStyle w:val="Heading2"/>
        <w:numPr>
          <w:ilvl w:val="1"/>
          <w:numId w:val="2"/>
        </w:numPr>
        <w:tabs>
          <w:tab w:val="left" w:pos="653"/>
          <w:tab w:val="left" w:pos="654"/>
        </w:tabs>
        <w:spacing w:line="192" w:lineRule="auto"/>
        <w:ind w:right="38"/>
      </w:pPr>
      <w:bookmarkStart w:id="10" w:name="Data_Analysis_Using_Percent_Identity_Mat"/>
      <w:bookmarkEnd w:id="10"/>
      <w:r>
        <w:t>Data</w:t>
      </w:r>
      <w:r>
        <w:rPr>
          <w:spacing w:val="-12"/>
        </w:rPr>
        <w:t xml:space="preserve"> </w:t>
      </w:r>
      <w:r>
        <w:t>Analysis</w:t>
      </w:r>
      <w:r>
        <w:rPr>
          <w:spacing w:val="-11"/>
        </w:rPr>
        <w:t xml:space="preserve"> </w:t>
      </w:r>
      <w:r>
        <w:t>Using</w:t>
      </w:r>
      <w:r>
        <w:rPr>
          <w:spacing w:val="-11"/>
        </w:rPr>
        <w:t xml:space="preserve"> </w:t>
      </w:r>
      <w:r>
        <w:t>Percent</w:t>
      </w:r>
      <w:r>
        <w:rPr>
          <w:spacing w:val="-11"/>
        </w:rPr>
        <w:t xml:space="preserve"> </w:t>
      </w:r>
      <w:r>
        <w:t>Identity</w:t>
      </w:r>
      <w:r>
        <w:rPr>
          <w:spacing w:val="-12"/>
        </w:rPr>
        <w:t xml:space="preserve"> </w:t>
      </w:r>
      <w:r>
        <w:rPr>
          <w:spacing w:val="-5"/>
        </w:rPr>
        <w:t xml:space="preserve">Ma- </w:t>
      </w:r>
      <w:r>
        <w:t>trix and NCBI Percent</w:t>
      </w:r>
      <w:r>
        <w:rPr>
          <w:spacing w:val="-10"/>
        </w:rPr>
        <w:t xml:space="preserve"> </w:t>
      </w:r>
      <w:r>
        <w:t>Identity</w:t>
      </w:r>
    </w:p>
    <w:p w14:paraId="63E541D3" w14:textId="77777777" w:rsidR="0049375C" w:rsidRDefault="009913E4">
      <w:pPr>
        <w:pStyle w:val="BodyText"/>
        <w:spacing w:before="127" w:line="213" w:lineRule="auto"/>
        <w:ind w:left="116" w:right="38"/>
        <w:jc w:val="both"/>
      </w:pPr>
      <w:r>
        <w:t xml:space="preserve">Using the percent identity matrix generated </w:t>
      </w:r>
      <w:r>
        <w:rPr>
          <w:spacing w:val="-3"/>
        </w:rPr>
        <w:t xml:space="preserve">by </w:t>
      </w:r>
      <w:r>
        <w:t xml:space="preserve">the </w:t>
      </w:r>
      <w:r>
        <w:rPr>
          <w:spacing w:val="-3"/>
        </w:rPr>
        <w:t xml:space="preserve">Clustal </w:t>
      </w:r>
      <w:r>
        <w:t xml:space="preserve">Omega multiple sequence alignment, a data table </w:t>
      </w:r>
      <w:r>
        <w:rPr>
          <w:spacing w:val="-4"/>
        </w:rPr>
        <w:t xml:space="preserve">compar- </w:t>
      </w:r>
      <w:r>
        <w:t>ing</w:t>
      </w:r>
      <w:r>
        <w:rPr>
          <w:spacing w:val="-13"/>
        </w:rPr>
        <w:t xml:space="preserve"> </w:t>
      </w:r>
      <w:r>
        <w:t>the</w:t>
      </w:r>
      <w:r>
        <w:rPr>
          <w:spacing w:val="-12"/>
        </w:rPr>
        <w:t xml:space="preserve"> </w:t>
      </w:r>
      <w:r>
        <w:t>six</w:t>
      </w:r>
      <w:r>
        <w:rPr>
          <w:spacing w:val="-12"/>
        </w:rPr>
        <w:t xml:space="preserve"> </w:t>
      </w:r>
      <w:r>
        <w:t>mitochondrial</w:t>
      </w:r>
      <w:r>
        <w:rPr>
          <w:spacing w:val="-12"/>
        </w:rPr>
        <w:t xml:space="preserve"> </w:t>
      </w:r>
      <w:r>
        <w:t>genomes</w:t>
      </w:r>
      <w:r>
        <w:rPr>
          <w:spacing w:val="-13"/>
        </w:rPr>
        <w:t xml:space="preserve"> </w:t>
      </w:r>
      <w:r>
        <w:t>of</w:t>
      </w:r>
      <w:r>
        <w:rPr>
          <w:spacing w:val="-12"/>
        </w:rPr>
        <w:t xml:space="preserve"> </w:t>
      </w:r>
      <w:r>
        <w:t>the</w:t>
      </w:r>
      <w:r>
        <w:rPr>
          <w:spacing w:val="-12"/>
        </w:rPr>
        <w:t xml:space="preserve"> </w:t>
      </w:r>
      <w:r>
        <w:t>selected</w:t>
      </w:r>
      <w:r>
        <w:rPr>
          <w:spacing w:val="-12"/>
        </w:rPr>
        <w:t xml:space="preserve"> </w:t>
      </w:r>
      <w:r>
        <w:t>lichen</w:t>
      </w:r>
      <w:r>
        <w:rPr>
          <w:spacing w:val="-13"/>
        </w:rPr>
        <w:t xml:space="preserve"> </w:t>
      </w:r>
      <w:r>
        <w:rPr>
          <w:spacing w:val="-8"/>
        </w:rPr>
        <w:t xml:space="preserve">was </w:t>
      </w:r>
      <w:r>
        <w:t>constructed</w:t>
      </w:r>
      <w:r>
        <w:rPr>
          <w:spacing w:val="-11"/>
        </w:rPr>
        <w:t xml:space="preserve"> </w:t>
      </w:r>
      <w:r>
        <w:t>in</w:t>
      </w:r>
      <w:r>
        <w:rPr>
          <w:spacing w:val="-11"/>
        </w:rPr>
        <w:t xml:space="preserve"> </w:t>
      </w:r>
      <w:r>
        <w:t>Microsoft</w:t>
      </w:r>
      <w:r>
        <w:rPr>
          <w:spacing w:val="-11"/>
        </w:rPr>
        <w:t xml:space="preserve"> </w:t>
      </w:r>
      <w:r>
        <w:t>Excel;</w:t>
      </w:r>
      <w:r>
        <w:rPr>
          <w:spacing w:val="-8"/>
        </w:rPr>
        <w:t xml:space="preserve"> </w:t>
      </w:r>
      <w:r>
        <w:t>see</w:t>
      </w:r>
      <w:r>
        <w:rPr>
          <w:spacing w:val="-11"/>
        </w:rPr>
        <w:t xml:space="preserve"> </w:t>
      </w:r>
      <w:r>
        <w:t>Fig.</w:t>
      </w:r>
      <w:r>
        <w:rPr>
          <w:spacing w:val="15"/>
        </w:rPr>
        <w:t xml:space="preserve"> </w:t>
      </w:r>
      <w:r>
        <w:t>9.</w:t>
      </w:r>
      <w:r>
        <w:rPr>
          <w:spacing w:val="16"/>
        </w:rPr>
        <w:t xml:space="preserve"> </w:t>
      </w:r>
      <w:r>
        <w:t>In</w:t>
      </w:r>
      <w:r>
        <w:rPr>
          <w:spacing w:val="-11"/>
        </w:rPr>
        <w:t xml:space="preserve"> </w:t>
      </w:r>
      <w:r>
        <w:t>a</w:t>
      </w:r>
      <w:r>
        <w:rPr>
          <w:spacing w:val="-11"/>
        </w:rPr>
        <w:t xml:space="preserve"> </w:t>
      </w:r>
      <w:r>
        <w:t>similar</w:t>
      </w:r>
      <w:r>
        <w:rPr>
          <w:spacing w:val="-11"/>
        </w:rPr>
        <w:t xml:space="preserve"> </w:t>
      </w:r>
      <w:r>
        <w:rPr>
          <w:spacing w:val="-4"/>
        </w:rPr>
        <w:t xml:space="preserve">fash- </w:t>
      </w:r>
      <w:r>
        <w:t xml:space="preserve">ion, the data from the “percent identity” columns in </w:t>
      </w:r>
      <w:r>
        <w:rPr>
          <w:spacing w:val="-4"/>
        </w:rPr>
        <w:t xml:space="preserve">NCBI </w:t>
      </w:r>
      <w:r>
        <w:t>BLAST</w:t>
      </w:r>
      <w:r>
        <w:rPr>
          <w:spacing w:val="-15"/>
        </w:rPr>
        <w:t xml:space="preserve"> </w:t>
      </w:r>
      <w:r>
        <w:t>results</w:t>
      </w:r>
      <w:r>
        <w:rPr>
          <w:spacing w:val="-15"/>
        </w:rPr>
        <w:t xml:space="preserve"> </w:t>
      </w:r>
      <w:r>
        <w:t>were</w:t>
      </w:r>
      <w:r>
        <w:rPr>
          <w:spacing w:val="-14"/>
        </w:rPr>
        <w:t xml:space="preserve"> </w:t>
      </w:r>
      <w:r>
        <w:t>transferred</w:t>
      </w:r>
      <w:r>
        <w:rPr>
          <w:spacing w:val="-15"/>
        </w:rPr>
        <w:t xml:space="preserve"> </w:t>
      </w:r>
      <w:r>
        <w:t>to</w:t>
      </w:r>
      <w:r>
        <w:rPr>
          <w:spacing w:val="-14"/>
        </w:rPr>
        <w:t xml:space="preserve"> </w:t>
      </w:r>
      <w:r>
        <w:t>a</w:t>
      </w:r>
      <w:r>
        <w:rPr>
          <w:spacing w:val="-15"/>
        </w:rPr>
        <w:t xml:space="preserve"> </w:t>
      </w:r>
      <w:r>
        <w:t>table</w:t>
      </w:r>
      <w:r>
        <w:rPr>
          <w:spacing w:val="-14"/>
        </w:rPr>
        <w:t xml:space="preserve"> </w:t>
      </w:r>
      <w:r>
        <w:t>in</w:t>
      </w:r>
      <w:r>
        <w:rPr>
          <w:spacing w:val="-15"/>
        </w:rPr>
        <w:t xml:space="preserve"> </w:t>
      </w:r>
      <w:r>
        <w:t>Microsoft</w:t>
      </w:r>
      <w:r>
        <w:rPr>
          <w:spacing w:val="-14"/>
        </w:rPr>
        <w:t xml:space="preserve"> </w:t>
      </w:r>
      <w:r>
        <w:rPr>
          <w:spacing w:val="-5"/>
        </w:rPr>
        <w:t xml:space="preserve">Excel </w:t>
      </w:r>
      <w:r>
        <w:t>in order to conduct a comparison between lichen</w:t>
      </w:r>
      <w:r>
        <w:rPr>
          <w:spacing w:val="-31"/>
        </w:rPr>
        <w:t xml:space="preserve"> </w:t>
      </w:r>
      <w:r>
        <w:t>genomes.</w:t>
      </w:r>
    </w:p>
    <w:p w14:paraId="63E541D4" w14:textId="77777777" w:rsidR="0049375C" w:rsidRDefault="0049375C">
      <w:pPr>
        <w:pStyle w:val="BodyText"/>
        <w:spacing w:before="3"/>
        <w:rPr>
          <w:sz w:val="22"/>
        </w:rPr>
      </w:pPr>
    </w:p>
    <w:p w14:paraId="63E541D5" w14:textId="77777777" w:rsidR="0049375C" w:rsidRDefault="009913E4">
      <w:pPr>
        <w:pStyle w:val="Heading2"/>
        <w:numPr>
          <w:ilvl w:val="1"/>
          <w:numId w:val="2"/>
        </w:numPr>
        <w:tabs>
          <w:tab w:val="left" w:pos="653"/>
          <w:tab w:val="left" w:pos="654"/>
        </w:tabs>
      </w:pPr>
      <w:bookmarkStart w:id="11" w:name="Data_Analysis_Using_Distance_Trees"/>
      <w:bookmarkEnd w:id="11"/>
      <w:r>
        <w:t>Data Analysis Using Distance</w:t>
      </w:r>
      <w:r>
        <w:rPr>
          <w:spacing w:val="-9"/>
        </w:rPr>
        <w:t xml:space="preserve"> </w:t>
      </w:r>
      <w:r>
        <w:rPr>
          <w:spacing w:val="-4"/>
        </w:rPr>
        <w:t>Trees</w:t>
      </w:r>
    </w:p>
    <w:p w14:paraId="63E541D6" w14:textId="77777777" w:rsidR="0049375C" w:rsidRDefault="009913E4">
      <w:pPr>
        <w:pStyle w:val="BodyText"/>
        <w:spacing w:before="112" w:line="213" w:lineRule="auto"/>
        <w:ind w:left="116" w:right="38"/>
        <w:jc w:val="both"/>
      </w:pPr>
      <w:r>
        <w:t>In</w:t>
      </w:r>
      <w:r>
        <w:rPr>
          <w:spacing w:val="-16"/>
        </w:rPr>
        <w:t xml:space="preserve"> </w:t>
      </w:r>
      <w:r>
        <w:t>order</w:t>
      </w:r>
      <w:r>
        <w:rPr>
          <w:spacing w:val="-15"/>
        </w:rPr>
        <w:t xml:space="preserve"> </w:t>
      </w:r>
      <w:r>
        <w:t>to</w:t>
      </w:r>
      <w:r>
        <w:rPr>
          <w:spacing w:val="-15"/>
        </w:rPr>
        <w:t xml:space="preserve"> </w:t>
      </w:r>
      <w:r>
        <w:t>analyze</w:t>
      </w:r>
      <w:r>
        <w:rPr>
          <w:spacing w:val="-15"/>
        </w:rPr>
        <w:t xml:space="preserve"> </w:t>
      </w:r>
      <w:r>
        <w:t>the</w:t>
      </w:r>
      <w:r>
        <w:rPr>
          <w:spacing w:val="-15"/>
        </w:rPr>
        <w:t xml:space="preserve"> </w:t>
      </w:r>
      <w:r>
        <w:t>distance</w:t>
      </w:r>
      <w:r>
        <w:rPr>
          <w:spacing w:val="-15"/>
        </w:rPr>
        <w:t xml:space="preserve"> </w:t>
      </w:r>
      <w:r>
        <w:t>trees,</w:t>
      </w:r>
      <w:r>
        <w:rPr>
          <w:spacing w:val="-13"/>
        </w:rPr>
        <w:t xml:space="preserve"> </w:t>
      </w:r>
      <w:r>
        <w:t>the</w:t>
      </w:r>
      <w:r>
        <w:rPr>
          <w:spacing w:val="-15"/>
        </w:rPr>
        <w:t xml:space="preserve"> </w:t>
      </w:r>
      <w:r>
        <w:t>number</w:t>
      </w:r>
      <w:r>
        <w:rPr>
          <w:spacing w:val="-15"/>
        </w:rPr>
        <w:t xml:space="preserve"> </w:t>
      </w:r>
      <w:r>
        <w:t>of</w:t>
      </w:r>
      <w:r>
        <w:rPr>
          <w:spacing w:val="-15"/>
        </w:rPr>
        <w:t xml:space="preserve"> </w:t>
      </w:r>
      <w:r>
        <w:t>clades</w:t>
      </w:r>
      <w:r>
        <w:rPr>
          <w:spacing w:val="-15"/>
        </w:rPr>
        <w:t xml:space="preserve"> </w:t>
      </w:r>
      <w:r>
        <w:t>in each</w:t>
      </w:r>
      <w:r>
        <w:rPr>
          <w:spacing w:val="-10"/>
        </w:rPr>
        <w:t xml:space="preserve"> </w:t>
      </w:r>
      <w:r>
        <w:t>tree</w:t>
      </w:r>
      <w:r>
        <w:rPr>
          <w:spacing w:val="-10"/>
        </w:rPr>
        <w:t xml:space="preserve"> </w:t>
      </w:r>
      <w:r>
        <w:t>as</w:t>
      </w:r>
      <w:r>
        <w:rPr>
          <w:spacing w:val="-10"/>
        </w:rPr>
        <w:t xml:space="preserve"> </w:t>
      </w:r>
      <w:r>
        <w:t>well</w:t>
      </w:r>
      <w:r>
        <w:rPr>
          <w:spacing w:val="-10"/>
        </w:rPr>
        <w:t xml:space="preserve"> </w:t>
      </w:r>
      <w:r>
        <w:t>as</w:t>
      </w:r>
      <w:r>
        <w:rPr>
          <w:spacing w:val="-10"/>
        </w:rPr>
        <w:t xml:space="preserve"> </w:t>
      </w:r>
      <w:r>
        <w:t>the</w:t>
      </w:r>
      <w:r>
        <w:rPr>
          <w:spacing w:val="-10"/>
        </w:rPr>
        <w:t xml:space="preserve"> </w:t>
      </w:r>
      <w:r>
        <w:t>umber</w:t>
      </w:r>
      <w:r>
        <w:rPr>
          <w:spacing w:val="-10"/>
        </w:rPr>
        <w:t xml:space="preserve"> </w:t>
      </w:r>
      <w:r>
        <w:t>of</w:t>
      </w:r>
      <w:r>
        <w:rPr>
          <w:spacing w:val="-9"/>
        </w:rPr>
        <w:t xml:space="preserve"> </w:t>
      </w:r>
      <w:r>
        <w:t>nodes</w:t>
      </w:r>
      <w:r>
        <w:rPr>
          <w:spacing w:val="-10"/>
        </w:rPr>
        <w:t xml:space="preserve"> </w:t>
      </w:r>
      <w:r>
        <w:t>in</w:t>
      </w:r>
      <w:r>
        <w:rPr>
          <w:spacing w:val="-10"/>
        </w:rPr>
        <w:t xml:space="preserve"> </w:t>
      </w:r>
      <w:r>
        <w:t>each</w:t>
      </w:r>
      <w:r>
        <w:rPr>
          <w:spacing w:val="-10"/>
        </w:rPr>
        <w:t xml:space="preserve"> </w:t>
      </w:r>
      <w:r>
        <w:t>clade</w:t>
      </w:r>
      <w:r>
        <w:rPr>
          <w:spacing w:val="-10"/>
        </w:rPr>
        <w:t xml:space="preserve"> </w:t>
      </w:r>
      <w:r>
        <w:t>per</w:t>
      </w:r>
      <w:r>
        <w:rPr>
          <w:spacing w:val="-10"/>
        </w:rPr>
        <w:t xml:space="preserve"> </w:t>
      </w:r>
      <w:r>
        <w:rPr>
          <w:spacing w:val="-4"/>
        </w:rPr>
        <w:t xml:space="preserve">tree </w:t>
      </w:r>
      <w:r>
        <w:t>were compared. In trees where the outgroup was different, the</w:t>
      </w:r>
      <w:r>
        <w:rPr>
          <w:spacing w:val="-16"/>
        </w:rPr>
        <w:t xml:space="preserve"> </w:t>
      </w:r>
      <w:r>
        <w:t>number</w:t>
      </w:r>
      <w:r>
        <w:rPr>
          <w:spacing w:val="-15"/>
        </w:rPr>
        <w:t xml:space="preserve"> </w:t>
      </w:r>
      <w:r>
        <w:t>of</w:t>
      </w:r>
      <w:r>
        <w:rPr>
          <w:spacing w:val="-15"/>
        </w:rPr>
        <w:t xml:space="preserve"> </w:t>
      </w:r>
      <w:r>
        <w:t>nodes</w:t>
      </w:r>
      <w:r>
        <w:rPr>
          <w:spacing w:val="-15"/>
        </w:rPr>
        <w:t xml:space="preserve"> </w:t>
      </w:r>
      <w:r>
        <w:t>were</w:t>
      </w:r>
      <w:r>
        <w:rPr>
          <w:spacing w:val="-16"/>
        </w:rPr>
        <w:t xml:space="preserve"> </w:t>
      </w:r>
      <w:r>
        <w:t>counted</w:t>
      </w:r>
      <w:r>
        <w:rPr>
          <w:spacing w:val="-15"/>
        </w:rPr>
        <w:t xml:space="preserve"> </w:t>
      </w:r>
      <w:r>
        <w:t>from</w:t>
      </w:r>
      <w:r>
        <w:rPr>
          <w:spacing w:val="-15"/>
        </w:rPr>
        <w:t xml:space="preserve"> </w:t>
      </w:r>
      <w:r>
        <w:t>a</w:t>
      </w:r>
      <w:r>
        <w:rPr>
          <w:spacing w:val="-15"/>
        </w:rPr>
        <w:t xml:space="preserve"> </w:t>
      </w:r>
      <w:r>
        <w:t>fixed</w:t>
      </w:r>
      <w:r>
        <w:rPr>
          <w:spacing w:val="-15"/>
        </w:rPr>
        <w:t xml:space="preserve"> </w:t>
      </w:r>
      <w:r>
        <w:t>starting</w:t>
      </w:r>
      <w:r>
        <w:rPr>
          <w:spacing w:val="-16"/>
        </w:rPr>
        <w:t xml:space="preserve"> </w:t>
      </w:r>
      <w:r>
        <w:rPr>
          <w:spacing w:val="-4"/>
        </w:rPr>
        <w:t xml:space="preserve">point </w:t>
      </w:r>
      <w:r>
        <w:rPr>
          <w:spacing w:val="-3"/>
        </w:rPr>
        <w:t xml:space="preserve">(namely, </w:t>
      </w:r>
      <w:r>
        <w:t xml:space="preserve">C. rangiferina), in order to determine the </w:t>
      </w:r>
      <w:r>
        <w:rPr>
          <w:spacing w:val="-3"/>
        </w:rPr>
        <w:t xml:space="preserve">sequence </w:t>
      </w:r>
      <w:r>
        <w:t>of the</w:t>
      </w:r>
      <w:r>
        <w:rPr>
          <w:spacing w:val="-3"/>
        </w:rPr>
        <w:t xml:space="preserve"> </w:t>
      </w:r>
      <w:r>
        <w:t>outgroups.</w:t>
      </w:r>
    </w:p>
    <w:p w14:paraId="63E541D7" w14:textId="77777777" w:rsidR="0049375C" w:rsidRDefault="0049375C">
      <w:pPr>
        <w:pStyle w:val="BodyText"/>
        <w:spacing w:before="6"/>
        <w:rPr>
          <w:sz w:val="26"/>
        </w:rPr>
      </w:pPr>
    </w:p>
    <w:p w14:paraId="63E541D8" w14:textId="77777777" w:rsidR="0049375C" w:rsidRDefault="009913E4">
      <w:pPr>
        <w:pStyle w:val="Heading1"/>
        <w:numPr>
          <w:ilvl w:val="0"/>
          <w:numId w:val="2"/>
        </w:numPr>
        <w:tabs>
          <w:tab w:val="left" w:pos="546"/>
          <w:tab w:val="left" w:pos="547"/>
        </w:tabs>
      </w:pPr>
      <w:bookmarkStart w:id="12" w:name="Results"/>
      <w:bookmarkEnd w:id="12"/>
      <w:r>
        <w:t>Results</w:t>
      </w:r>
    </w:p>
    <w:p w14:paraId="63E541D9" w14:textId="77777777" w:rsidR="0049375C" w:rsidRDefault="009913E4">
      <w:pPr>
        <w:pStyle w:val="Heading2"/>
        <w:numPr>
          <w:ilvl w:val="1"/>
          <w:numId w:val="2"/>
        </w:numPr>
        <w:tabs>
          <w:tab w:val="left" w:pos="653"/>
          <w:tab w:val="left" w:pos="654"/>
        </w:tabs>
        <w:spacing w:before="129"/>
      </w:pPr>
      <w:bookmarkStart w:id="13" w:name="Phylogenetic_Trees"/>
      <w:bookmarkEnd w:id="13"/>
      <w:r>
        <w:t>Phylogenetic</w:t>
      </w:r>
      <w:r>
        <w:rPr>
          <w:spacing w:val="-2"/>
        </w:rPr>
        <w:t xml:space="preserve"> </w:t>
      </w:r>
      <w:r>
        <w:rPr>
          <w:spacing w:val="-4"/>
        </w:rPr>
        <w:t>Trees</w:t>
      </w:r>
    </w:p>
    <w:p w14:paraId="63E541DA" w14:textId="77777777" w:rsidR="0049375C" w:rsidRDefault="009913E4">
      <w:pPr>
        <w:pStyle w:val="BodyText"/>
        <w:rPr>
          <w:b/>
          <w:sz w:val="27"/>
        </w:rPr>
      </w:pPr>
      <w:r>
        <w:rPr>
          <w:noProof/>
        </w:rPr>
        <w:drawing>
          <wp:anchor distT="0" distB="0" distL="0" distR="0" simplePos="0" relativeHeight="251660800" behindDoc="0" locked="0" layoutInCell="1" allowOverlap="1" wp14:anchorId="63E54229" wp14:editId="63E5422A">
            <wp:simplePos x="0" y="0"/>
            <wp:positionH relativeFrom="page">
              <wp:posOffset>1115148</wp:posOffset>
            </wp:positionH>
            <wp:positionV relativeFrom="paragraph">
              <wp:posOffset>275008</wp:posOffset>
            </wp:positionV>
            <wp:extent cx="2407919" cy="548639"/>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2407919" cy="548639"/>
                    </a:xfrm>
                    <a:prstGeom prst="rect">
                      <a:avLst/>
                    </a:prstGeom>
                  </pic:spPr>
                </pic:pic>
              </a:graphicData>
            </a:graphic>
          </wp:anchor>
        </w:drawing>
      </w:r>
    </w:p>
    <w:p w14:paraId="63E541DB" w14:textId="77777777" w:rsidR="0049375C" w:rsidRDefault="009913E4">
      <w:pPr>
        <w:spacing w:before="21" w:line="223" w:lineRule="auto"/>
        <w:ind w:left="115" w:right="38"/>
        <w:jc w:val="both"/>
        <w:rPr>
          <w:rFonts w:ascii="TeXGyreHeros"/>
          <w:sz w:val="18"/>
        </w:rPr>
      </w:pPr>
      <w:r>
        <w:rPr>
          <w:rFonts w:ascii="Times New Roman"/>
          <w:smallCaps/>
          <w:w w:val="97"/>
          <w:sz w:val="20"/>
        </w:rPr>
        <w:t>Figure</w:t>
      </w:r>
      <w:r>
        <w:rPr>
          <w:rFonts w:ascii="Times New Roman"/>
          <w:sz w:val="20"/>
        </w:rPr>
        <w:t xml:space="preserve"> </w:t>
      </w:r>
      <w:r>
        <w:rPr>
          <w:rFonts w:ascii="Times New Roman"/>
          <w:spacing w:val="-24"/>
          <w:sz w:val="20"/>
        </w:rPr>
        <w:t xml:space="preserve"> </w:t>
      </w:r>
      <w:r>
        <w:rPr>
          <w:rFonts w:ascii="Times New Roman"/>
          <w:w w:val="99"/>
          <w:sz w:val="20"/>
        </w:rPr>
        <w:t>1:</w:t>
      </w:r>
      <w:r>
        <w:rPr>
          <w:rFonts w:ascii="Times New Roman"/>
          <w:sz w:val="20"/>
        </w:rPr>
        <w:t xml:space="preserve">  </w:t>
      </w:r>
      <w:r>
        <w:rPr>
          <w:rFonts w:ascii="Times New Roman"/>
          <w:spacing w:val="-24"/>
          <w:sz w:val="20"/>
        </w:rPr>
        <w:t xml:space="preserve"> </w:t>
      </w:r>
      <w:r>
        <w:rPr>
          <w:rFonts w:ascii="TeXGyreHeros"/>
          <w:w w:val="99"/>
          <w:sz w:val="18"/>
        </w:rPr>
        <w:t>P</w:t>
      </w:r>
      <w:r>
        <w:rPr>
          <w:rFonts w:ascii="TeXGyreHeros"/>
          <w:spacing w:val="-4"/>
          <w:w w:val="99"/>
          <w:sz w:val="18"/>
        </w:rPr>
        <w:t>h</w:t>
      </w:r>
      <w:r>
        <w:rPr>
          <w:rFonts w:ascii="TeXGyreHeros"/>
          <w:spacing w:val="-1"/>
          <w:w w:val="99"/>
          <w:sz w:val="18"/>
        </w:rPr>
        <w:t>y</w:t>
      </w:r>
      <w:r>
        <w:rPr>
          <w:rFonts w:ascii="TeXGyreHeros"/>
          <w:w w:val="99"/>
          <w:sz w:val="18"/>
        </w:rPr>
        <w:t>logen</w:t>
      </w:r>
      <w:r>
        <w:rPr>
          <w:rFonts w:ascii="TeXGyreHeros"/>
          <w:spacing w:val="-2"/>
          <w:w w:val="99"/>
          <w:sz w:val="18"/>
        </w:rPr>
        <w:t>e</w:t>
      </w:r>
      <w:r>
        <w:rPr>
          <w:rFonts w:ascii="TeXGyreHeros"/>
          <w:w w:val="99"/>
          <w:sz w:val="18"/>
        </w:rPr>
        <w:t>tic</w:t>
      </w:r>
      <w:r>
        <w:rPr>
          <w:rFonts w:ascii="TeXGyreHeros"/>
          <w:spacing w:val="16"/>
          <w:sz w:val="18"/>
        </w:rPr>
        <w:t xml:space="preserve"> </w:t>
      </w:r>
      <w:r>
        <w:rPr>
          <w:rFonts w:ascii="TeXGyreHeros"/>
          <w:w w:val="99"/>
          <w:sz w:val="18"/>
        </w:rPr>
        <w:t>t</w:t>
      </w:r>
      <w:r>
        <w:rPr>
          <w:rFonts w:ascii="TeXGyreHeros"/>
          <w:spacing w:val="-2"/>
          <w:w w:val="99"/>
          <w:sz w:val="18"/>
        </w:rPr>
        <w:t>r</w:t>
      </w:r>
      <w:r>
        <w:rPr>
          <w:rFonts w:ascii="TeXGyreHeros"/>
          <w:w w:val="99"/>
          <w:sz w:val="18"/>
        </w:rPr>
        <w:t>ee</w:t>
      </w:r>
      <w:r>
        <w:rPr>
          <w:rFonts w:ascii="TeXGyreHeros"/>
          <w:spacing w:val="16"/>
          <w:sz w:val="18"/>
        </w:rPr>
        <w:t xml:space="preserve"> </w:t>
      </w:r>
      <w:r>
        <w:rPr>
          <w:rFonts w:ascii="TeXGyreHeros"/>
          <w:w w:val="99"/>
          <w:sz w:val="18"/>
        </w:rPr>
        <w:t>wi</w:t>
      </w:r>
      <w:r>
        <w:rPr>
          <w:rFonts w:ascii="TeXGyreHeros"/>
          <w:spacing w:val="-1"/>
          <w:w w:val="99"/>
          <w:sz w:val="18"/>
        </w:rPr>
        <w:t>t</w:t>
      </w:r>
      <w:r>
        <w:rPr>
          <w:rFonts w:ascii="TeXGyreHeros"/>
          <w:w w:val="99"/>
          <w:sz w:val="18"/>
        </w:rPr>
        <w:t>h</w:t>
      </w:r>
      <w:r>
        <w:rPr>
          <w:rFonts w:ascii="TeXGyreHeros"/>
          <w:spacing w:val="16"/>
          <w:sz w:val="18"/>
        </w:rPr>
        <w:t xml:space="preserve"> </w:t>
      </w:r>
      <w:r>
        <w:rPr>
          <w:rFonts w:ascii="TeXGyreHeros"/>
          <w:w w:val="99"/>
          <w:sz w:val="18"/>
        </w:rPr>
        <w:t>cladog</w:t>
      </w:r>
      <w:r>
        <w:rPr>
          <w:rFonts w:ascii="TeXGyreHeros"/>
          <w:spacing w:val="-1"/>
          <w:w w:val="99"/>
          <w:sz w:val="18"/>
        </w:rPr>
        <w:t>r</w:t>
      </w:r>
      <w:r>
        <w:rPr>
          <w:rFonts w:ascii="TeXGyreHeros"/>
          <w:w w:val="99"/>
          <w:sz w:val="18"/>
        </w:rPr>
        <w:t>am</w:t>
      </w:r>
      <w:r>
        <w:rPr>
          <w:rFonts w:ascii="TeXGyreHeros"/>
          <w:spacing w:val="16"/>
          <w:sz w:val="18"/>
        </w:rPr>
        <w:t xml:space="preserve"> </w:t>
      </w:r>
      <w:r>
        <w:rPr>
          <w:rFonts w:ascii="TeXGyreHeros"/>
          <w:w w:val="99"/>
          <w:sz w:val="18"/>
        </w:rPr>
        <w:t>b</w:t>
      </w:r>
      <w:r>
        <w:rPr>
          <w:rFonts w:ascii="TeXGyreHeros"/>
          <w:spacing w:val="-1"/>
          <w:w w:val="99"/>
          <w:sz w:val="18"/>
        </w:rPr>
        <w:t>r</w:t>
      </w:r>
      <w:r>
        <w:rPr>
          <w:rFonts w:ascii="TeXGyreHeros"/>
          <w:w w:val="99"/>
          <w:sz w:val="18"/>
        </w:rPr>
        <w:t>anches</w:t>
      </w:r>
      <w:r>
        <w:rPr>
          <w:rFonts w:ascii="TeXGyreHeros"/>
          <w:spacing w:val="16"/>
          <w:sz w:val="18"/>
        </w:rPr>
        <w:t xml:space="preserve"> </w:t>
      </w:r>
      <w:r>
        <w:rPr>
          <w:rFonts w:ascii="TeXGyreHeros"/>
          <w:spacing w:val="-4"/>
          <w:w w:val="99"/>
          <w:sz w:val="18"/>
        </w:rPr>
        <w:t>de-</w:t>
      </w:r>
      <w:r>
        <w:rPr>
          <w:rFonts w:ascii="TeXGyreHeros"/>
          <w:w w:val="99"/>
          <w:sz w:val="18"/>
        </w:rPr>
        <w:t xml:space="preserve"> scribing</w:t>
      </w:r>
      <w:r>
        <w:rPr>
          <w:rFonts w:ascii="TeXGyreHeros"/>
          <w:spacing w:val="24"/>
          <w:sz w:val="18"/>
        </w:rPr>
        <w:t xml:space="preserve"> </w:t>
      </w:r>
      <w:r>
        <w:rPr>
          <w:rFonts w:ascii="TeXGyreHeros"/>
          <w:w w:val="99"/>
          <w:sz w:val="18"/>
        </w:rPr>
        <w:t>six</w:t>
      </w:r>
      <w:r>
        <w:rPr>
          <w:rFonts w:ascii="TeXGyreHeros"/>
          <w:spacing w:val="24"/>
          <w:sz w:val="18"/>
        </w:rPr>
        <w:t xml:space="preserve"> </w:t>
      </w:r>
      <w:r>
        <w:rPr>
          <w:rFonts w:ascii="TeXGyreHeros"/>
          <w:w w:val="99"/>
          <w:sz w:val="18"/>
        </w:rPr>
        <w:t>mi</w:t>
      </w:r>
      <w:r>
        <w:rPr>
          <w:rFonts w:ascii="TeXGyreHeros"/>
          <w:spacing w:val="-2"/>
          <w:w w:val="99"/>
          <w:sz w:val="18"/>
        </w:rPr>
        <w:t>t</w:t>
      </w:r>
      <w:r>
        <w:rPr>
          <w:rFonts w:ascii="TeXGyreHeros"/>
          <w:w w:val="99"/>
          <w:sz w:val="18"/>
        </w:rPr>
        <w:t>ochondrial</w:t>
      </w:r>
      <w:r>
        <w:rPr>
          <w:rFonts w:ascii="TeXGyreHeros"/>
          <w:spacing w:val="24"/>
          <w:sz w:val="18"/>
        </w:rPr>
        <w:t xml:space="preserve"> </w:t>
      </w:r>
      <w:r>
        <w:rPr>
          <w:rFonts w:ascii="TeXGyreHeros"/>
          <w:w w:val="99"/>
          <w:sz w:val="18"/>
        </w:rPr>
        <w:t>genomes</w:t>
      </w:r>
      <w:r>
        <w:rPr>
          <w:rFonts w:ascii="TeXGyreHeros"/>
          <w:spacing w:val="24"/>
          <w:sz w:val="18"/>
        </w:rPr>
        <w:t xml:space="preserve"> </w:t>
      </w:r>
      <w:r>
        <w:rPr>
          <w:rFonts w:ascii="TeXGyreHeros"/>
          <w:w w:val="99"/>
          <w:sz w:val="18"/>
        </w:rPr>
        <w:t>of</w:t>
      </w:r>
      <w:r>
        <w:rPr>
          <w:rFonts w:ascii="TeXGyreHeros"/>
          <w:spacing w:val="24"/>
          <w:sz w:val="18"/>
        </w:rPr>
        <w:t xml:space="preserve"> </w:t>
      </w:r>
      <w:r>
        <w:rPr>
          <w:rFonts w:ascii="TeXGyreHeros"/>
          <w:w w:val="99"/>
          <w:sz w:val="18"/>
        </w:rPr>
        <w:t>Cladonia</w:t>
      </w:r>
      <w:r>
        <w:rPr>
          <w:rFonts w:ascii="TeXGyreHeros"/>
          <w:spacing w:val="24"/>
          <w:sz w:val="18"/>
        </w:rPr>
        <w:t xml:space="preserve"> </w:t>
      </w:r>
      <w:r>
        <w:rPr>
          <w:rFonts w:ascii="TeXGyreHeros"/>
          <w:w w:val="99"/>
          <w:sz w:val="18"/>
        </w:rPr>
        <w:t>lichen:</w:t>
      </w:r>
      <w:r>
        <w:rPr>
          <w:rFonts w:ascii="TeXGyreHeros"/>
          <w:sz w:val="18"/>
        </w:rPr>
        <w:t xml:space="preserve"> </w:t>
      </w:r>
      <w:r>
        <w:rPr>
          <w:rFonts w:ascii="TeXGyreHeros"/>
          <w:spacing w:val="15"/>
          <w:sz w:val="18"/>
        </w:rPr>
        <w:t xml:space="preserve"> </w:t>
      </w:r>
      <w:r>
        <w:rPr>
          <w:rFonts w:ascii="TeXGyreHeros"/>
          <w:spacing w:val="-8"/>
          <w:w w:val="99"/>
          <w:sz w:val="18"/>
        </w:rPr>
        <w:t>C.</w:t>
      </w:r>
      <w:r>
        <w:rPr>
          <w:rFonts w:ascii="TeXGyreHeros"/>
          <w:w w:val="99"/>
          <w:sz w:val="18"/>
        </w:rPr>
        <w:t xml:space="preserve"> </w:t>
      </w:r>
      <w:r>
        <w:rPr>
          <w:rFonts w:ascii="TeXGyreHeros"/>
          <w:spacing w:val="-1"/>
          <w:w w:val="99"/>
          <w:sz w:val="18"/>
        </w:rPr>
        <w:t>r</w:t>
      </w:r>
      <w:r>
        <w:rPr>
          <w:rFonts w:ascii="TeXGyreHeros"/>
          <w:w w:val="99"/>
          <w:sz w:val="18"/>
        </w:rPr>
        <w:t>angi</w:t>
      </w:r>
      <w:r>
        <w:rPr>
          <w:rFonts w:ascii="TeXGyreHeros"/>
          <w:spacing w:val="-3"/>
          <w:w w:val="99"/>
          <w:sz w:val="18"/>
        </w:rPr>
        <w:t>f</w:t>
      </w:r>
      <w:r>
        <w:rPr>
          <w:rFonts w:ascii="TeXGyreHeros"/>
          <w:w w:val="99"/>
          <w:sz w:val="18"/>
        </w:rPr>
        <w:t>erina,</w:t>
      </w:r>
      <w:r>
        <w:rPr>
          <w:rFonts w:ascii="TeXGyreHeros"/>
          <w:spacing w:val="22"/>
          <w:sz w:val="18"/>
        </w:rPr>
        <w:t xml:space="preserve"> </w:t>
      </w:r>
      <w:r>
        <w:rPr>
          <w:rFonts w:ascii="TeXGyreHeros"/>
          <w:w w:val="99"/>
          <w:sz w:val="18"/>
        </w:rPr>
        <w:t>C.</w:t>
      </w:r>
      <w:r>
        <w:rPr>
          <w:rFonts w:ascii="TeXGyreHeros"/>
          <w:spacing w:val="18"/>
          <w:sz w:val="18"/>
        </w:rPr>
        <w:t xml:space="preserve"> </w:t>
      </w:r>
      <w:r>
        <w:rPr>
          <w:rFonts w:ascii="TeXGyreHeros"/>
          <w:w w:val="99"/>
          <w:sz w:val="18"/>
        </w:rPr>
        <w:t>sub</w:t>
      </w:r>
      <w:r>
        <w:rPr>
          <w:rFonts w:ascii="TeXGyreHeros"/>
          <w:spacing w:val="-3"/>
          <w:w w:val="99"/>
          <w:sz w:val="18"/>
        </w:rPr>
        <w:t>t</w:t>
      </w:r>
      <w:r>
        <w:rPr>
          <w:rFonts w:ascii="TeXGyreHeros"/>
          <w:w w:val="99"/>
          <w:sz w:val="18"/>
        </w:rPr>
        <w:t>enuis,</w:t>
      </w:r>
      <w:r>
        <w:rPr>
          <w:rFonts w:ascii="TeXGyreHeros"/>
          <w:spacing w:val="22"/>
          <w:sz w:val="18"/>
        </w:rPr>
        <w:t xml:space="preserve"> </w:t>
      </w:r>
      <w:r>
        <w:rPr>
          <w:rFonts w:ascii="TeXGyreHeros"/>
          <w:w w:val="99"/>
          <w:sz w:val="18"/>
        </w:rPr>
        <w:t>C.</w:t>
      </w:r>
      <w:r>
        <w:rPr>
          <w:rFonts w:ascii="TeXGyreHeros"/>
          <w:spacing w:val="18"/>
          <w:sz w:val="18"/>
        </w:rPr>
        <w:t xml:space="preserve"> </w:t>
      </w:r>
      <w:r>
        <w:rPr>
          <w:rFonts w:ascii="TeXGyreHeros"/>
          <w:w w:val="99"/>
          <w:sz w:val="18"/>
        </w:rPr>
        <w:t>apodoca</w:t>
      </w:r>
      <w:r>
        <w:rPr>
          <w:rFonts w:ascii="TeXGyreHeros"/>
          <w:spacing w:val="1"/>
          <w:w w:val="99"/>
          <w:sz w:val="18"/>
        </w:rPr>
        <w:t>r</w:t>
      </w:r>
      <w:r>
        <w:rPr>
          <w:rFonts w:ascii="TeXGyreHeros"/>
          <w:w w:val="99"/>
          <w:sz w:val="18"/>
        </w:rPr>
        <w:t>pa,</w:t>
      </w:r>
      <w:r>
        <w:rPr>
          <w:rFonts w:ascii="TeXGyreHeros"/>
          <w:spacing w:val="22"/>
          <w:sz w:val="18"/>
        </w:rPr>
        <w:t xml:space="preserve"> </w:t>
      </w:r>
      <w:r>
        <w:rPr>
          <w:rFonts w:ascii="TeXGyreHeros"/>
          <w:w w:val="99"/>
          <w:sz w:val="18"/>
        </w:rPr>
        <w:t>C.</w:t>
      </w:r>
      <w:r>
        <w:rPr>
          <w:rFonts w:ascii="TeXGyreHeros"/>
          <w:spacing w:val="18"/>
          <w:sz w:val="18"/>
        </w:rPr>
        <w:t xml:space="preserve"> </w:t>
      </w:r>
      <w:r>
        <w:rPr>
          <w:rFonts w:ascii="TeXGyreHeros"/>
          <w:w w:val="99"/>
          <w:sz w:val="18"/>
        </w:rPr>
        <w:t>p</w:t>
      </w:r>
      <w:r>
        <w:rPr>
          <w:rFonts w:ascii="TeXGyreHeros"/>
          <w:spacing w:val="-2"/>
          <w:w w:val="99"/>
          <w:sz w:val="18"/>
        </w:rPr>
        <w:t>e</w:t>
      </w:r>
      <w:r>
        <w:rPr>
          <w:rFonts w:ascii="TeXGyreHeros"/>
          <w:w w:val="99"/>
          <w:sz w:val="18"/>
        </w:rPr>
        <w:t>t</w:t>
      </w:r>
      <w:r>
        <w:rPr>
          <w:rFonts w:ascii="TeXGyreHeros"/>
          <w:spacing w:val="-1"/>
          <w:w w:val="99"/>
          <w:sz w:val="18"/>
        </w:rPr>
        <w:t>r</w:t>
      </w:r>
      <w:r>
        <w:rPr>
          <w:rFonts w:ascii="TeXGyreHeros"/>
          <w:w w:val="99"/>
          <w:sz w:val="18"/>
        </w:rPr>
        <w:t>ophila,</w:t>
      </w:r>
      <w:r>
        <w:rPr>
          <w:rFonts w:ascii="TeXGyreHeros"/>
          <w:spacing w:val="22"/>
          <w:sz w:val="18"/>
        </w:rPr>
        <w:t xml:space="preserve"> </w:t>
      </w:r>
      <w:r>
        <w:rPr>
          <w:rFonts w:ascii="TeXGyreHeros"/>
          <w:spacing w:val="-6"/>
          <w:w w:val="99"/>
          <w:sz w:val="18"/>
        </w:rPr>
        <w:t>C.</w:t>
      </w:r>
      <w:r>
        <w:rPr>
          <w:rFonts w:ascii="TeXGyreHeros"/>
          <w:w w:val="99"/>
          <w:sz w:val="18"/>
        </w:rPr>
        <w:t xml:space="preserve"> leporina,</w:t>
      </w:r>
      <w:r>
        <w:rPr>
          <w:rFonts w:ascii="TeXGyreHeros"/>
          <w:spacing w:val="-1"/>
          <w:sz w:val="18"/>
        </w:rPr>
        <w:t xml:space="preserve"> </w:t>
      </w:r>
      <w:r>
        <w:rPr>
          <w:rFonts w:ascii="TeXGyreHeros"/>
          <w:w w:val="99"/>
          <w:sz w:val="18"/>
        </w:rPr>
        <w:t>C.</w:t>
      </w:r>
      <w:r>
        <w:rPr>
          <w:rFonts w:ascii="TeXGyreHeros"/>
          <w:spacing w:val="-1"/>
          <w:sz w:val="18"/>
        </w:rPr>
        <w:t xml:space="preserve"> </w:t>
      </w:r>
      <w:r>
        <w:rPr>
          <w:rFonts w:ascii="TeXGyreHeros"/>
          <w:w w:val="99"/>
          <w:sz w:val="18"/>
        </w:rPr>
        <w:t>macilenta</w:t>
      </w:r>
      <w:r>
        <w:rPr>
          <w:rFonts w:ascii="TeXGyreHeros"/>
          <w:spacing w:val="-1"/>
          <w:sz w:val="18"/>
        </w:rPr>
        <w:t xml:space="preserve"> </w:t>
      </w:r>
      <w:r>
        <w:rPr>
          <w:rFonts w:ascii="TeXGyreHeros"/>
          <w:w w:val="99"/>
          <w:sz w:val="18"/>
        </w:rPr>
        <w:t>(descending).</w:t>
      </w:r>
    </w:p>
    <w:p w14:paraId="63E541DC" w14:textId="77777777" w:rsidR="0049375C" w:rsidRDefault="0049375C">
      <w:pPr>
        <w:pStyle w:val="BodyText"/>
        <w:rPr>
          <w:rFonts w:ascii="TeXGyreHeros"/>
        </w:rPr>
      </w:pPr>
    </w:p>
    <w:p w14:paraId="63E541DD" w14:textId="77777777" w:rsidR="0049375C" w:rsidRDefault="009913E4">
      <w:pPr>
        <w:pStyle w:val="BodyText"/>
        <w:spacing w:before="4"/>
        <w:rPr>
          <w:rFonts w:ascii="TeXGyreHeros"/>
          <w:sz w:val="19"/>
        </w:rPr>
      </w:pPr>
      <w:r>
        <w:rPr>
          <w:noProof/>
        </w:rPr>
        <w:drawing>
          <wp:anchor distT="0" distB="0" distL="0" distR="0" simplePos="0" relativeHeight="251653632" behindDoc="0" locked="0" layoutInCell="1" allowOverlap="1" wp14:anchorId="63E5422B" wp14:editId="63E5422C">
            <wp:simplePos x="0" y="0"/>
            <wp:positionH relativeFrom="page">
              <wp:posOffset>1953336</wp:posOffset>
            </wp:positionH>
            <wp:positionV relativeFrom="paragraph">
              <wp:posOffset>200388</wp:posOffset>
            </wp:positionV>
            <wp:extent cx="944880" cy="518159"/>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stretch>
                      <a:fillRect/>
                    </a:stretch>
                  </pic:blipFill>
                  <pic:spPr>
                    <a:xfrm>
                      <a:off x="0" y="0"/>
                      <a:ext cx="944880" cy="518159"/>
                    </a:xfrm>
                    <a:prstGeom prst="rect">
                      <a:avLst/>
                    </a:prstGeom>
                  </pic:spPr>
                </pic:pic>
              </a:graphicData>
            </a:graphic>
          </wp:anchor>
        </w:drawing>
      </w:r>
    </w:p>
    <w:p w14:paraId="63E541DE" w14:textId="77777777" w:rsidR="0049375C" w:rsidRDefault="009913E4">
      <w:pPr>
        <w:spacing w:before="39" w:line="223" w:lineRule="auto"/>
        <w:ind w:left="115" w:right="38"/>
        <w:jc w:val="both"/>
        <w:rPr>
          <w:rFonts w:ascii="TeXGyreHeros"/>
          <w:sz w:val="18"/>
        </w:rPr>
      </w:pPr>
      <w:r>
        <w:rPr>
          <w:rFonts w:ascii="Times New Roman"/>
          <w:smallCaps/>
          <w:w w:val="97"/>
          <w:sz w:val="20"/>
        </w:rPr>
        <w:t>Figure</w:t>
      </w:r>
      <w:r>
        <w:rPr>
          <w:rFonts w:ascii="Times New Roman"/>
          <w:spacing w:val="23"/>
          <w:sz w:val="20"/>
        </w:rPr>
        <w:t xml:space="preserve"> </w:t>
      </w:r>
      <w:r>
        <w:rPr>
          <w:rFonts w:ascii="Times New Roman"/>
          <w:w w:val="99"/>
          <w:sz w:val="20"/>
        </w:rPr>
        <w:t>2:</w:t>
      </w:r>
      <w:r>
        <w:rPr>
          <w:rFonts w:ascii="Times New Roman"/>
          <w:sz w:val="20"/>
        </w:rPr>
        <w:t xml:space="preserve"> </w:t>
      </w:r>
      <w:r>
        <w:rPr>
          <w:rFonts w:ascii="Times New Roman"/>
          <w:spacing w:val="19"/>
          <w:sz w:val="20"/>
        </w:rPr>
        <w:t xml:space="preserve"> </w:t>
      </w:r>
      <w:r>
        <w:rPr>
          <w:rFonts w:ascii="TeXGyreHeros"/>
          <w:w w:val="99"/>
          <w:sz w:val="18"/>
        </w:rPr>
        <w:t>P</w:t>
      </w:r>
      <w:r>
        <w:rPr>
          <w:rFonts w:ascii="TeXGyreHeros"/>
          <w:spacing w:val="-4"/>
          <w:w w:val="99"/>
          <w:sz w:val="18"/>
        </w:rPr>
        <w:t>h</w:t>
      </w:r>
      <w:r>
        <w:rPr>
          <w:rFonts w:ascii="TeXGyreHeros"/>
          <w:spacing w:val="-1"/>
          <w:w w:val="99"/>
          <w:sz w:val="18"/>
        </w:rPr>
        <w:t>y</w:t>
      </w:r>
      <w:r>
        <w:rPr>
          <w:rFonts w:ascii="TeXGyreHeros"/>
          <w:w w:val="99"/>
          <w:sz w:val="18"/>
        </w:rPr>
        <w:t>logen</w:t>
      </w:r>
      <w:r>
        <w:rPr>
          <w:rFonts w:ascii="TeXGyreHeros"/>
          <w:spacing w:val="-2"/>
          <w:w w:val="99"/>
          <w:sz w:val="18"/>
        </w:rPr>
        <w:t>e</w:t>
      </w:r>
      <w:r>
        <w:rPr>
          <w:rFonts w:ascii="TeXGyreHeros"/>
          <w:w w:val="99"/>
          <w:sz w:val="18"/>
        </w:rPr>
        <w:t>tic</w:t>
      </w:r>
      <w:r>
        <w:rPr>
          <w:rFonts w:ascii="TeXGyreHeros"/>
          <w:spacing w:val="14"/>
          <w:sz w:val="18"/>
        </w:rPr>
        <w:t xml:space="preserve"> </w:t>
      </w:r>
      <w:r>
        <w:rPr>
          <w:rFonts w:ascii="TeXGyreHeros"/>
          <w:w w:val="99"/>
          <w:sz w:val="18"/>
        </w:rPr>
        <w:t>t</w:t>
      </w:r>
      <w:r>
        <w:rPr>
          <w:rFonts w:ascii="TeXGyreHeros"/>
          <w:spacing w:val="-2"/>
          <w:w w:val="99"/>
          <w:sz w:val="18"/>
        </w:rPr>
        <w:t>r</w:t>
      </w:r>
      <w:r>
        <w:rPr>
          <w:rFonts w:ascii="TeXGyreHeros"/>
          <w:w w:val="99"/>
          <w:sz w:val="18"/>
        </w:rPr>
        <w:t>ee</w:t>
      </w:r>
      <w:r>
        <w:rPr>
          <w:rFonts w:ascii="TeXGyreHeros"/>
          <w:spacing w:val="14"/>
          <w:sz w:val="18"/>
        </w:rPr>
        <w:t xml:space="preserve"> </w:t>
      </w:r>
      <w:r>
        <w:rPr>
          <w:rFonts w:ascii="TeXGyreHeros"/>
          <w:w w:val="99"/>
          <w:sz w:val="18"/>
        </w:rPr>
        <w:t>wi</w:t>
      </w:r>
      <w:r>
        <w:rPr>
          <w:rFonts w:ascii="TeXGyreHeros"/>
          <w:spacing w:val="-1"/>
          <w:w w:val="99"/>
          <w:sz w:val="18"/>
        </w:rPr>
        <w:t>t</w:t>
      </w:r>
      <w:r>
        <w:rPr>
          <w:rFonts w:ascii="TeXGyreHeros"/>
          <w:w w:val="99"/>
          <w:sz w:val="18"/>
        </w:rPr>
        <w:t>h</w:t>
      </w:r>
      <w:r>
        <w:rPr>
          <w:rFonts w:ascii="TeXGyreHeros"/>
          <w:spacing w:val="14"/>
          <w:sz w:val="18"/>
        </w:rPr>
        <w:t xml:space="preserve"> </w:t>
      </w:r>
      <w:r>
        <w:rPr>
          <w:rFonts w:ascii="TeXGyreHeros"/>
          <w:spacing w:val="-2"/>
          <w:w w:val="99"/>
          <w:sz w:val="18"/>
        </w:rPr>
        <w:t>r</w:t>
      </w:r>
      <w:r>
        <w:rPr>
          <w:rFonts w:ascii="TeXGyreHeros"/>
          <w:w w:val="99"/>
          <w:sz w:val="18"/>
        </w:rPr>
        <w:t>eal</w:t>
      </w:r>
      <w:r>
        <w:rPr>
          <w:rFonts w:ascii="TeXGyreHeros"/>
          <w:spacing w:val="14"/>
          <w:sz w:val="18"/>
        </w:rPr>
        <w:t xml:space="preserve"> </w:t>
      </w:r>
      <w:r>
        <w:rPr>
          <w:rFonts w:ascii="TeXGyreHeros"/>
          <w:w w:val="99"/>
          <w:sz w:val="18"/>
        </w:rPr>
        <w:t>b</w:t>
      </w:r>
      <w:r>
        <w:rPr>
          <w:rFonts w:ascii="TeXGyreHeros"/>
          <w:spacing w:val="-1"/>
          <w:w w:val="99"/>
          <w:sz w:val="18"/>
        </w:rPr>
        <w:t>r</w:t>
      </w:r>
      <w:r>
        <w:rPr>
          <w:rFonts w:ascii="TeXGyreHeros"/>
          <w:w w:val="99"/>
          <w:sz w:val="18"/>
        </w:rPr>
        <w:t>anches</w:t>
      </w:r>
      <w:r>
        <w:rPr>
          <w:rFonts w:ascii="TeXGyreHeros"/>
          <w:spacing w:val="14"/>
          <w:sz w:val="18"/>
        </w:rPr>
        <w:t xml:space="preserve"> </w:t>
      </w:r>
      <w:r>
        <w:rPr>
          <w:rFonts w:ascii="TeXGyreHeros"/>
          <w:w w:val="99"/>
          <w:sz w:val="18"/>
        </w:rPr>
        <w:t>describing six</w:t>
      </w:r>
      <w:r>
        <w:rPr>
          <w:rFonts w:ascii="TeXGyreHeros"/>
          <w:spacing w:val="-13"/>
          <w:sz w:val="18"/>
        </w:rPr>
        <w:t xml:space="preserve"> </w:t>
      </w:r>
      <w:r>
        <w:rPr>
          <w:rFonts w:ascii="TeXGyreHeros"/>
          <w:w w:val="99"/>
          <w:sz w:val="18"/>
        </w:rPr>
        <w:t>mi</w:t>
      </w:r>
      <w:r>
        <w:rPr>
          <w:rFonts w:ascii="TeXGyreHeros"/>
          <w:spacing w:val="-2"/>
          <w:w w:val="99"/>
          <w:sz w:val="18"/>
        </w:rPr>
        <w:t>t</w:t>
      </w:r>
      <w:r>
        <w:rPr>
          <w:rFonts w:ascii="TeXGyreHeros"/>
          <w:w w:val="99"/>
          <w:sz w:val="18"/>
        </w:rPr>
        <w:t>ochondrial</w:t>
      </w:r>
      <w:r>
        <w:rPr>
          <w:rFonts w:ascii="TeXGyreHeros"/>
          <w:spacing w:val="-13"/>
          <w:sz w:val="18"/>
        </w:rPr>
        <w:t xml:space="preserve"> </w:t>
      </w:r>
      <w:r>
        <w:rPr>
          <w:rFonts w:ascii="TeXGyreHeros"/>
          <w:w w:val="99"/>
          <w:sz w:val="18"/>
        </w:rPr>
        <w:t>genomes</w:t>
      </w:r>
      <w:r>
        <w:rPr>
          <w:rFonts w:ascii="TeXGyreHeros"/>
          <w:spacing w:val="-13"/>
          <w:sz w:val="18"/>
        </w:rPr>
        <w:t xml:space="preserve"> </w:t>
      </w:r>
      <w:r>
        <w:rPr>
          <w:rFonts w:ascii="TeXGyreHeros"/>
          <w:w w:val="99"/>
          <w:sz w:val="18"/>
        </w:rPr>
        <w:t>of</w:t>
      </w:r>
      <w:r>
        <w:rPr>
          <w:rFonts w:ascii="TeXGyreHeros"/>
          <w:spacing w:val="-13"/>
          <w:sz w:val="18"/>
        </w:rPr>
        <w:t xml:space="preserve"> </w:t>
      </w:r>
      <w:r>
        <w:rPr>
          <w:rFonts w:ascii="TeXGyreHeros"/>
          <w:w w:val="99"/>
          <w:sz w:val="18"/>
        </w:rPr>
        <w:t>Cladonia</w:t>
      </w:r>
      <w:r>
        <w:rPr>
          <w:rFonts w:ascii="TeXGyreHeros"/>
          <w:spacing w:val="-13"/>
          <w:sz w:val="18"/>
        </w:rPr>
        <w:t xml:space="preserve"> </w:t>
      </w:r>
      <w:r>
        <w:rPr>
          <w:rFonts w:ascii="TeXGyreHeros"/>
          <w:w w:val="99"/>
          <w:sz w:val="18"/>
        </w:rPr>
        <w:t>lichen:</w:t>
      </w:r>
      <w:r>
        <w:rPr>
          <w:rFonts w:ascii="TeXGyreHeros"/>
          <w:spacing w:val="10"/>
          <w:sz w:val="18"/>
        </w:rPr>
        <w:t xml:space="preserve"> </w:t>
      </w:r>
      <w:r>
        <w:rPr>
          <w:rFonts w:ascii="TeXGyreHeros"/>
          <w:w w:val="99"/>
          <w:sz w:val="18"/>
        </w:rPr>
        <w:t>C.</w:t>
      </w:r>
      <w:r>
        <w:rPr>
          <w:rFonts w:ascii="TeXGyreHeros"/>
          <w:spacing w:val="-13"/>
          <w:sz w:val="18"/>
        </w:rPr>
        <w:t xml:space="preserve"> </w:t>
      </w:r>
      <w:r>
        <w:rPr>
          <w:rFonts w:ascii="TeXGyreHeros"/>
          <w:spacing w:val="-3"/>
          <w:w w:val="99"/>
          <w:sz w:val="18"/>
        </w:rPr>
        <w:t>r</w:t>
      </w:r>
      <w:r>
        <w:rPr>
          <w:rFonts w:ascii="TeXGyreHeros"/>
          <w:spacing w:val="-2"/>
          <w:w w:val="99"/>
          <w:sz w:val="18"/>
        </w:rPr>
        <w:t>angi</w:t>
      </w:r>
      <w:r>
        <w:rPr>
          <w:rFonts w:ascii="TeXGyreHeros"/>
          <w:spacing w:val="-5"/>
          <w:w w:val="99"/>
          <w:sz w:val="18"/>
        </w:rPr>
        <w:t>f</w:t>
      </w:r>
      <w:r>
        <w:rPr>
          <w:rFonts w:ascii="TeXGyreHeros"/>
          <w:spacing w:val="-2"/>
          <w:w w:val="99"/>
          <w:sz w:val="18"/>
        </w:rPr>
        <w:t>erina,</w:t>
      </w:r>
    </w:p>
    <w:p w14:paraId="63E541DF" w14:textId="77777777" w:rsidR="0049375C" w:rsidRDefault="009913E4">
      <w:pPr>
        <w:spacing w:line="223" w:lineRule="auto"/>
        <w:ind w:left="115" w:right="2"/>
        <w:rPr>
          <w:rFonts w:ascii="TeXGyreHeros"/>
          <w:sz w:val="18"/>
        </w:rPr>
      </w:pPr>
      <w:r>
        <w:rPr>
          <w:rFonts w:ascii="TeXGyreHeros"/>
          <w:sz w:val="18"/>
        </w:rPr>
        <w:t>C. subtenuis, C. apodocarpa, C. petrophila, C. leporina, C. macilenta (descending).</w:t>
      </w:r>
    </w:p>
    <w:p w14:paraId="63E541E0" w14:textId="77777777" w:rsidR="0049375C" w:rsidRDefault="009913E4">
      <w:pPr>
        <w:pStyle w:val="BodyText"/>
        <w:spacing w:before="182" w:line="213" w:lineRule="auto"/>
        <w:ind w:left="116" w:right="529"/>
        <w:jc w:val="both"/>
      </w:pPr>
      <w:r>
        <w:br w:type="column"/>
      </w:r>
      <w:r>
        <w:t xml:space="preserve">The </w:t>
      </w:r>
      <w:r>
        <w:rPr>
          <w:spacing w:val="-3"/>
        </w:rPr>
        <w:t xml:space="preserve">two </w:t>
      </w:r>
      <w:r>
        <w:t>phylogenetic trees derived from the Clustal</w:t>
      </w:r>
      <w:r>
        <w:rPr>
          <w:spacing w:val="-29"/>
        </w:rPr>
        <w:t xml:space="preserve"> </w:t>
      </w:r>
      <w:r>
        <w:rPr>
          <w:spacing w:val="-4"/>
        </w:rPr>
        <w:t xml:space="preserve">Omega </w:t>
      </w:r>
      <w:r>
        <w:t xml:space="preserve">multiple sequence analysis describe C. rangiferina, C. </w:t>
      </w:r>
      <w:r>
        <w:rPr>
          <w:spacing w:val="-4"/>
        </w:rPr>
        <w:t xml:space="preserve">sub- </w:t>
      </w:r>
      <w:r>
        <w:t xml:space="preserve">tenuis, C. apodocarpa, and C. petrophila as being </w:t>
      </w:r>
      <w:r>
        <w:rPr>
          <w:spacing w:val="-3"/>
        </w:rPr>
        <w:t xml:space="preserve">mono- </w:t>
      </w:r>
      <w:r>
        <w:t xml:space="preserve">phyletic, with C. leporina and C. macilenta belonging </w:t>
      </w:r>
      <w:r>
        <w:rPr>
          <w:spacing w:val="-7"/>
        </w:rPr>
        <w:t xml:space="preserve">to </w:t>
      </w:r>
      <w:r>
        <w:t xml:space="preserve">separate clades–not outgroups. Within the </w:t>
      </w:r>
      <w:r>
        <w:rPr>
          <w:spacing w:val="-3"/>
        </w:rPr>
        <w:t xml:space="preserve">monophyletic </w:t>
      </w:r>
      <w:r>
        <w:t xml:space="preserve">group, C. rangiferina and C. subtenuis display </w:t>
      </w:r>
      <w:r>
        <w:rPr>
          <w:spacing w:val="-5"/>
        </w:rPr>
        <w:t xml:space="preserve">monophyly, </w:t>
      </w:r>
      <w:r>
        <w:t>as well as C. apodocarpa and C.</w:t>
      </w:r>
      <w:r>
        <w:rPr>
          <w:spacing w:val="-10"/>
        </w:rPr>
        <w:t xml:space="preserve"> </w:t>
      </w:r>
      <w:r>
        <w:t>petrophila.</w:t>
      </w:r>
    </w:p>
    <w:p w14:paraId="63E541E1" w14:textId="77777777" w:rsidR="0049375C" w:rsidRDefault="009913E4">
      <w:pPr>
        <w:pStyle w:val="BodyText"/>
        <w:spacing w:line="253" w:lineRule="exact"/>
        <w:ind w:left="315"/>
        <w:jc w:val="both"/>
      </w:pPr>
      <w:r>
        <w:t>The tree data is as follows:</w:t>
      </w:r>
    </w:p>
    <w:p w14:paraId="63E541E2" w14:textId="77777777" w:rsidR="0049375C" w:rsidRDefault="009913E4">
      <w:pPr>
        <w:pStyle w:val="BodyText"/>
        <w:spacing w:before="129" w:line="253" w:lineRule="exact"/>
        <w:ind w:left="116"/>
        <w:rPr>
          <w:rFonts w:ascii="LM Mono 10"/>
        </w:rPr>
      </w:pPr>
      <w:r>
        <w:rPr>
          <w:rFonts w:ascii="LM Mono 10"/>
          <w:w w:val="99"/>
        </w:rPr>
        <w:t>(</w:t>
      </w:r>
    </w:p>
    <w:p w14:paraId="63E541E3" w14:textId="77777777" w:rsidR="0049375C" w:rsidRDefault="009913E4">
      <w:pPr>
        <w:pStyle w:val="BodyText"/>
        <w:spacing w:line="239" w:lineRule="exact"/>
        <w:ind w:left="116"/>
        <w:rPr>
          <w:rFonts w:ascii="LM Mono 10"/>
        </w:rPr>
      </w:pPr>
      <w:r>
        <w:rPr>
          <w:rFonts w:ascii="LM Mono 10"/>
          <w:w w:val="99"/>
        </w:rPr>
        <w:t>(</w:t>
      </w:r>
    </w:p>
    <w:p w14:paraId="63E541E4" w14:textId="77777777" w:rsidR="0049375C" w:rsidRDefault="009913E4">
      <w:pPr>
        <w:pStyle w:val="BodyText"/>
        <w:spacing w:before="7" w:line="216" w:lineRule="auto"/>
        <w:ind w:left="116" w:right="3192"/>
        <w:rPr>
          <w:rFonts w:ascii="LM Mono 10"/>
        </w:rPr>
      </w:pPr>
      <w:r>
        <w:rPr>
          <w:rFonts w:ascii="LM Mono 10"/>
        </w:rPr>
        <w:t xml:space="preserve">( </w:t>
      </w:r>
      <w:r>
        <w:rPr>
          <w:rFonts w:ascii="LM Mono 10"/>
          <w:w w:val="95"/>
        </w:rPr>
        <w:t>NC_036309.1:0.01225, NC_039722.1:0.01624)</w:t>
      </w:r>
    </w:p>
    <w:p w14:paraId="63E541E5" w14:textId="77777777" w:rsidR="0049375C" w:rsidRDefault="009913E4">
      <w:pPr>
        <w:pStyle w:val="BodyText"/>
        <w:spacing w:line="216" w:lineRule="auto"/>
        <w:ind w:left="116" w:right="4303"/>
        <w:rPr>
          <w:rFonts w:ascii="LM Mono 10"/>
        </w:rPr>
      </w:pPr>
      <w:r>
        <w:rPr>
          <w:rFonts w:ascii="LM Mono 10"/>
          <w:w w:val="95"/>
        </w:rPr>
        <w:t xml:space="preserve">:0.03760, </w:t>
      </w:r>
      <w:r>
        <w:rPr>
          <w:rFonts w:ascii="LM Mono 10"/>
        </w:rPr>
        <w:t>(</w:t>
      </w:r>
    </w:p>
    <w:p w14:paraId="63E541E6" w14:textId="77777777" w:rsidR="0049375C" w:rsidRDefault="009913E4">
      <w:pPr>
        <w:pStyle w:val="BodyText"/>
        <w:spacing w:line="216" w:lineRule="auto"/>
        <w:ind w:left="116" w:right="3192"/>
        <w:rPr>
          <w:rFonts w:ascii="LM Mono 10"/>
        </w:rPr>
      </w:pPr>
      <w:r>
        <w:rPr>
          <w:rFonts w:ascii="LM Mono 10"/>
          <w:w w:val="95"/>
        </w:rPr>
        <w:t>NC_039372.</w:t>
      </w:r>
      <w:r>
        <w:rPr>
          <w:rFonts w:ascii="LM Mono 10"/>
          <w:w w:val="95"/>
        </w:rPr>
        <w:t>1:0.01397, NC_039663.1:0.02181)</w:t>
      </w:r>
    </w:p>
    <w:p w14:paraId="63E541E7" w14:textId="77777777" w:rsidR="0049375C" w:rsidRDefault="009913E4">
      <w:pPr>
        <w:pStyle w:val="BodyText"/>
        <w:spacing w:line="231" w:lineRule="exact"/>
        <w:ind w:left="116"/>
        <w:rPr>
          <w:rFonts w:ascii="LM Mono 10"/>
        </w:rPr>
      </w:pPr>
      <w:r>
        <w:rPr>
          <w:rFonts w:ascii="LM Mono 10"/>
        </w:rPr>
        <w:t>:0.06471)</w:t>
      </w:r>
    </w:p>
    <w:p w14:paraId="63E541E8" w14:textId="77777777" w:rsidR="0049375C" w:rsidRDefault="009913E4">
      <w:pPr>
        <w:pStyle w:val="BodyText"/>
        <w:spacing w:before="3" w:line="216" w:lineRule="auto"/>
        <w:ind w:left="116" w:right="2261"/>
        <w:rPr>
          <w:rFonts w:ascii="LM Mono 10"/>
        </w:rPr>
      </w:pPr>
      <w:r>
        <w:rPr>
          <w:rFonts w:ascii="LM Mono 10"/>
        </w:rPr>
        <w:t xml:space="preserve">:0.03585, NC_039662.1:0.01771, </w:t>
      </w:r>
      <w:r>
        <w:rPr>
          <w:rFonts w:ascii="LM Mono 10"/>
          <w:w w:val="95"/>
        </w:rPr>
        <w:t>NC_042822.1:0.01367);</w:t>
      </w:r>
    </w:p>
    <w:p w14:paraId="63E541E9" w14:textId="77777777" w:rsidR="0049375C" w:rsidRDefault="0049375C">
      <w:pPr>
        <w:pStyle w:val="BodyText"/>
        <w:spacing w:before="2"/>
        <w:rPr>
          <w:rFonts w:ascii="LM Mono 10"/>
          <w:sz w:val="22"/>
        </w:rPr>
      </w:pPr>
    </w:p>
    <w:p w14:paraId="63E541EA" w14:textId="77777777" w:rsidR="0049375C" w:rsidRDefault="009913E4">
      <w:pPr>
        <w:pStyle w:val="Heading2"/>
        <w:numPr>
          <w:ilvl w:val="1"/>
          <w:numId w:val="2"/>
        </w:numPr>
        <w:tabs>
          <w:tab w:val="left" w:pos="653"/>
          <w:tab w:val="left" w:pos="654"/>
        </w:tabs>
        <w:spacing w:line="192" w:lineRule="auto"/>
        <w:ind w:right="529"/>
      </w:pPr>
      <w:bookmarkStart w:id="14" w:name="Percent_Identity_Matrix_and_NCBI_Percent"/>
      <w:bookmarkEnd w:id="14"/>
      <w:r>
        <w:t xml:space="preserve">Percent Identity Matrix and NCBI </w:t>
      </w:r>
      <w:r>
        <w:rPr>
          <w:spacing w:val="-7"/>
        </w:rPr>
        <w:t xml:space="preserve">Per- </w:t>
      </w:r>
      <w:r>
        <w:t>cent Identity</w:t>
      </w:r>
      <w:r>
        <w:rPr>
          <w:spacing w:val="-3"/>
        </w:rPr>
        <w:t xml:space="preserve"> </w:t>
      </w:r>
      <w:r>
        <w:t>Data</w:t>
      </w:r>
    </w:p>
    <w:p w14:paraId="63E541EB" w14:textId="77777777" w:rsidR="0049375C" w:rsidRDefault="009913E4">
      <w:pPr>
        <w:pStyle w:val="BodyText"/>
        <w:spacing w:before="10"/>
        <w:rPr>
          <w:b/>
          <w:sz w:val="22"/>
        </w:rPr>
      </w:pPr>
      <w:r>
        <w:rPr>
          <w:noProof/>
        </w:rPr>
        <w:drawing>
          <wp:anchor distT="0" distB="0" distL="0" distR="0" simplePos="0" relativeHeight="251654656" behindDoc="0" locked="0" layoutInCell="1" allowOverlap="1" wp14:anchorId="63E5422D" wp14:editId="63E5422E">
            <wp:simplePos x="0" y="0"/>
            <wp:positionH relativeFrom="page">
              <wp:posOffset>4021912</wp:posOffset>
            </wp:positionH>
            <wp:positionV relativeFrom="paragraph">
              <wp:posOffset>235492</wp:posOffset>
            </wp:positionV>
            <wp:extent cx="3115056" cy="722376"/>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2" cstate="print"/>
                    <a:stretch>
                      <a:fillRect/>
                    </a:stretch>
                  </pic:blipFill>
                  <pic:spPr>
                    <a:xfrm>
                      <a:off x="0" y="0"/>
                      <a:ext cx="3115056" cy="722376"/>
                    </a:xfrm>
                    <a:prstGeom prst="rect">
                      <a:avLst/>
                    </a:prstGeom>
                  </pic:spPr>
                </pic:pic>
              </a:graphicData>
            </a:graphic>
          </wp:anchor>
        </w:drawing>
      </w:r>
    </w:p>
    <w:p w14:paraId="63E541EC" w14:textId="77777777" w:rsidR="0049375C" w:rsidRDefault="009913E4">
      <w:pPr>
        <w:spacing w:line="223" w:lineRule="auto"/>
        <w:ind w:left="116" w:right="529"/>
        <w:jc w:val="both"/>
        <w:rPr>
          <w:rFonts w:ascii="TeXGyreHeros" w:hAnsi="TeXGyreHeros"/>
          <w:sz w:val="18"/>
        </w:rPr>
      </w:pPr>
      <w:r>
        <w:rPr>
          <w:rFonts w:ascii="Times New Roman" w:hAnsi="Times New Roman"/>
          <w:smallCaps/>
          <w:w w:val="97"/>
          <w:sz w:val="20"/>
        </w:rPr>
        <w:t>Figure</w:t>
      </w:r>
      <w:r>
        <w:rPr>
          <w:rFonts w:ascii="Times New Roman" w:hAnsi="Times New Roman"/>
          <w:sz w:val="20"/>
        </w:rPr>
        <w:t xml:space="preserve"> </w:t>
      </w:r>
      <w:r>
        <w:rPr>
          <w:rFonts w:ascii="Times New Roman" w:hAnsi="Times New Roman"/>
          <w:spacing w:val="-10"/>
          <w:sz w:val="20"/>
        </w:rPr>
        <w:t xml:space="preserve"> </w:t>
      </w:r>
      <w:r>
        <w:rPr>
          <w:rFonts w:ascii="Times New Roman" w:hAnsi="Times New Roman"/>
          <w:w w:val="99"/>
          <w:sz w:val="20"/>
        </w:rPr>
        <w:t>3:</w:t>
      </w:r>
      <w:r>
        <w:rPr>
          <w:rFonts w:ascii="Times New Roman" w:hAnsi="Times New Roman"/>
          <w:sz w:val="20"/>
        </w:rPr>
        <w:t xml:space="preserve">  </w:t>
      </w:r>
      <w:r>
        <w:rPr>
          <w:rFonts w:ascii="Times New Roman" w:hAnsi="Times New Roman"/>
          <w:spacing w:val="3"/>
          <w:sz w:val="20"/>
        </w:rPr>
        <w:t xml:space="preserve"> </w:t>
      </w:r>
      <w:r>
        <w:rPr>
          <w:rFonts w:ascii="TeXGyreHeros" w:hAnsi="TeXGyreHeros"/>
          <w:spacing w:val="-18"/>
          <w:w w:val="99"/>
          <w:sz w:val="18"/>
        </w:rPr>
        <w:t>T</w:t>
      </w:r>
      <w:r>
        <w:rPr>
          <w:rFonts w:ascii="TeXGyreHeros" w:hAnsi="TeXGyreHeros"/>
          <w:w w:val="99"/>
          <w:sz w:val="18"/>
        </w:rPr>
        <w:t>able</w:t>
      </w:r>
      <w:r>
        <w:rPr>
          <w:rFonts w:ascii="TeXGyreHeros" w:hAnsi="TeXGyreHeros"/>
          <w:sz w:val="18"/>
        </w:rPr>
        <w:t xml:space="preserve"> </w:t>
      </w:r>
      <w:r>
        <w:rPr>
          <w:rFonts w:ascii="TeXGyreHeros" w:hAnsi="TeXGyreHeros"/>
          <w:spacing w:val="-25"/>
          <w:sz w:val="18"/>
        </w:rPr>
        <w:t xml:space="preserve"> </w:t>
      </w:r>
      <w:r>
        <w:rPr>
          <w:rFonts w:ascii="TeXGyreHeros" w:hAnsi="TeXGyreHeros"/>
          <w:w w:val="99"/>
          <w:sz w:val="18"/>
        </w:rPr>
        <w:t>entitled</w:t>
      </w:r>
      <w:r>
        <w:rPr>
          <w:rFonts w:ascii="TeXGyreHeros" w:hAnsi="TeXGyreHeros"/>
          <w:sz w:val="18"/>
        </w:rPr>
        <w:t xml:space="preserve"> </w:t>
      </w:r>
      <w:r>
        <w:rPr>
          <w:rFonts w:ascii="TeXGyreHeros" w:hAnsi="TeXGyreHeros"/>
          <w:spacing w:val="-25"/>
          <w:sz w:val="18"/>
        </w:rPr>
        <w:t xml:space="preserve"> </w:t>
      </w:r>
      <w:r>
        <w:rPr>
          <w:rFonts w:ascii="TeXGyreHeros" w:hAnsi="TeXGyreHeros"/>
          <w:w w:val="99"/>
          <w:sz w:val="18"/>
        </w:rPr>
        <w:t>“Clu</w:t>
      </w:r>
      <w:r>
        <w:rPr>
          <w:rFonts w:ascii="TeXGyreHeros" w:hAnsi="TeXGyreHeros"/>
          <w:spacing w:val="-1"/>
          <w:w w:val="99"/>
          <w:sz w:val="18"/>
        </w:rPr>
        <w:t>s</w:t>
      </w:r>
      <w:r>
        <w:rPr>
          <w:rFonts w:ascii="TeXGyreHeros" w:hAnsi="TeXGyreHeros"/>
          <w:w w:val="99"/>
          <w:sz w:val="18"/>
        </w:rPr>
        <w:t>tal</w:t>
      </w:r>
      <w:r>
        <w:rPr>
          <w:rFonts w:ascii="TeXGyreHeros" w:hAnsi="TeXGyreHeros"/>
          <w:sz w:val="18"/>
        </w:rPr>
        <w:t xml:space="preserve"> </w:t>
      </w:r>
      <w:r>
        <w:rPr>
          <w:rFonts w:ascii="TeXGyreHeros" w:hAnsi="TeXGyreHeros"/>
          <w:spacing w:val="-25"/>
          <w:sz w:val="18"/>
        </w:rPr>
        <w:t xml:space="preserve"> </w:t>
      </w:r>
      <w:r>
        <w:rPr>
          <w:rFonts w:ascii="TeXGyreHeros" w:hAnsi="TeXGyreHeros"/>
          <w:w w:val="99"/>
          <w:sz w:val="18"/>
        </w:rPr>
        <w:t>Ome</w:t>
      </w:r>
      <w:r>
        <w:rPr>
          <w:rFonts w:ascii="TeXGyreHeros" w:hAnsi="TeXGyreHeros"/>
          <w:spacing w:val="-1"/>
          <w:w w:val="99"/>
          <w:sz w:val="18"/>
        </w:rPr>
        <w:t>g</w:t>
      </w:r>
      <w:r>
        <w:rPr>
          <w:rFonts w:ascii="TeXGyreHeros" w:hAnsi="TeXGyreHeros"/>
          <w:w w:val="99"/>
          <w:sz w:val="18"/>
        </w:rPr>
        <w:t>a</w:t>
      </w:r>
      <w:r>
        <w:rPr>
          <w:rFonts w:ascii="TeXGyreHeros" w:hAnsi="TeXGyreHeros"/>
          <w:sz w:val="18"/>
        </w:rPr>
        <w:t xml:space="preserve"> </w:t>
      </w:r>
      <w:r>
        <w:rPr>
          <w:rFonts w:ascii="TeXGyreHeros" w:hAnsi="TeXGyreHeros"/>
          <w:spacing w:val="-25"/>
          <w:sz w:val="18"/>
        </w:rPr>
        <w:t xml:space="preserve"> </w:t>
      </w:r>
      <w:r>
        <w:rPr>
          <w:rFonts w:ascii="TeXGyreHeros" w:hAnsi="TeXGyreHeros"/>
          <w:spacing w:val="-6"/>
          <w:w w:val="99"/>
          <w:sz w:val="18"/>
        </w:rPr>
        <w:t>P</w:t>
      </w:r>
      <w:r>
        <w:rPr>
          <w:rFonts w:ascii="TeXGyreHeros" w:hAnsi="TeXGyreHeros"/>
          <w:w w:val="99"/>
          <w:sz w:val="18"/>
        </w:rPr>
        <w:t>e</w:t>
      </w:r>
      <w:r>
        <w:rPr>
          <w:rFonts w:ascii="TeXGyreHeros" w:hAnsi="TeXGyreHeros"/>
          <w:spacing w:val="-1"/>
          <w:w w:val="99"/>
          <w:sz w:val="18"/>
        </w:rPr>
        <w:t>r</w:t>
      </w:r>
      <w:r>
        <w:rPr>
          <w:rFonts w:ascii="TeXGyreHeros" w:hAnsi="TeXGyreHeros"/>
          <w:w w:val="99"/>
          <w:sz w:val="18"/>
        </w:rPr>
        <w:t>cent</w:t>
      </w:r>
      <w:r>
        <w:rPr>
          <w:rFonts w:ascii="TeXGyreHeros" w:hAnsi="TeXGyreHeros"/>
          <w:sz w:val="18"/>
        </w:rPr>
        <w:t xml:space="preserve"> </w:t>
      </w:r>
      <w:r>
        <w:rPr>
          <w:rFonts w:ascii="TeXGyreHeros" w:hAnsi="TeXGyreHeros"/>
          <w:spacing w:val="-25"/>
          <w:sz w:val="18"/>
        </w:rPr>
        <w:t xml:space="preserve"> </w:t>
      </w:r>
      <w:r>
        <w:rPr>
          <w:rFonts w:ascii="TeXGyreHeros" w:hAnsi="TeXGyreHeros"/>
          <w:spacing w:val="-2"/>
          <w:w w:val="99"/>
          <w:sz w:val="18"/>
        </w:rPr>
        <w:t>Identity</w:t>
      </w:r>
      <w:r>
        <w:rPr>
          <w:rFonts w:ascii="TeXGyreHeros" w:hAnsi="TeXGyreHeros"/>
          <w:w w:val="99"/>
          <w:sz w:val="18"/>
        </w:rPr>
        <w:t xml:space="preserve"> Matrix</w:t>
      </w:r>
      <w:r>
        <w:rPr>
          <w:rFonts w:ascii="TeXGyreHeros" w:hAnsi="TeXGyreHeros"/>
          <w:spacing w:val="-8"/>
          <w:w w:val="99"/>
          <w:sz w:val="18"/>
        </w:rPr>
        <w:t>.</w:t>
      </w:r>
      <w:r>
        <w:rPr>
          <w:rFonts w:ascii="TeXGyreHeros" w:hAnsi="TeXGyreHeros"/>
          <w:w w:val="99"/>
          <w:sz w:val="18"/>
        </w:rPr>
        <w:t>”</w:t>
      </w:r>
      <w:r>
        <w:rPr>
          <w:rFonts w:ascii="TeXGyreHeros" w:hAnsi="TeXGyreHeros"/>
          <w:spacing w:val="15"/>
          <w:sz w:val="18"/>
        </w:rPr>
        <w:t xml:space="preserve"> </w:t>
      </w:r>
      <w:r>
        <w:rPr>
          <w:rFonts w:ascii="TeXGyreHeros" w:hAnsi="TeXGyreHeros"/>
          <w:spacing w:val="-11"/>
          <w:w w:val="99"/>
          <w:sz w:val="18"/>
        </w:rPr>
        <w:t>V</w:t>
      </w:r>
      <w:r>
        <w:rPr>
          <w:rFonts w:ascii="TeXGyreHeros" w:hAnsi="TeXGyreHeros"/>
          <w:w w:val="99"/>
          <w:sz w:val="18"/>
        </w:rPr>
        <w:t>alues</w:t>
      </w:r>
      <w:r>
        <w:rPr>
          <w:rFonts w:ascii="TeXGyreHeros" w:hAnsi="TeXGyreHeros"/>
          <w:spacing w:val="15"/>
          <w:sz w:val="18"/>
        </w:rPr>
        <w:t xml:space="preserve"> </w:t>
      </w:r>
      <w:r>
        <w:rPr>
          <w:rFonts w:ascii="TeXGyreHeros" w:hAnsi="TeXGyreHeros"/>
          <w:w w:val="99"/>
          <w:sz w:val="18"/>
        </w:rPr>
        <w:t>a</w:t>
      </w:r>
      <w:r>
        <w:rPr>
          <w:rFonts w:ascii="TeXGyreHeros" w:hAnsi="TeXGyreHeros"/>
          <w:spacing w:val="-2"/>
          <w:w w:val="99"/>
          <w:sz w:val="18"/>
        </w:rPr>
        <w:t>r</w:t>
      </w:r>
      <w:r>
        <w:rPr>
          <w:rFonts w:ascii="TeXGyreHeros" w:hAnsi="TeXGyreHeros"/>
          <w:w w:val="99"/>
          <w:sz w:val="18"/>
        </w:rPr>
        <w:t>e</w:t>
      </w:r>
      <w:r>
        <w:rPr>
          <w:rFonts w:ascii="TeXGyreHeros" w:hAnsi="TeXGyreHeros"/>
          <w:spacing w:val="15"/>
          <w:sz w:val="18"/>
        </w:rPr>
        <w:t xml:space="preserve"> </w:t>
      </w:r>
      <w:r>
        <w:rPr>
          <w:rFonts w:ascii="TeXGyreHeros" w:hAnsi="TeXGyreHeros"/>
          <w:w w:val="99"/>
          <w:sz w:val="18"/>
        </w:rPr>
        <w:t>displ</w:t>
      </w:r>
      <w:r>
        <w:rPr>
          <w:rFonts w:ascii="TeXGyreHeros" w:hAnsi="TeXGyreHeros"/>
          <w:spacing w:val="-5"/>
          <w:w w:val="99"/>
          <w:sz w:val="18"/>
        </w:rPr>
        <w:t>ay</w:t>
      </w:r>
      <w:r>
        <w:rPr>
          <w:rFonts w:ascii="TeXGyreHeros" w:hAnsi="TeXGyreHeros"/>
          <w:w w:val="99"/>
          <w:sz w:val="18"/>
        </w:rPr>
        <w:t>ed</w:t>
      </w:r>
      <w:r>
        <w:rPr>
          <w:rFonts w:ascii="TeXGyreHeros" w:hAnsi="TeXGyreHeros"/>
          <w:spacing w:val="15"/>
          <w:sz w:val="18"/>
        </w:rPr>
        <w:t xml:space="preserve"> </w:t>
      </w:r>
      <w:r>
        <w:rPr>
          <w:rFonts w:ascii="TeXGyreHeros" w:hAnsi="TeXGyreHeros"/>
          <w:w w:val="99"/>
          <w:sz w:val="18"/>
        </w:rPr>
        <w:t>as</w:t>
      </w:r>
      <w:r>
        <w:rPr>
          <w:rFonts w:ascii="TeXGyreHeros" w:hAnsi="TeXGyreHeros"/>
          <w:spacing w:val="15"/>
          <w:sz w:val="18"/>
        </w:rPr>
        <w:t xml:space="preserve"> </w:t>
      </w:r>
      <w:r>
        <w:rPr>
          <w:rFonts w:ascii="TeXGyreHeros" w:hAnsi="TeXGyreHeros"/>
          <w:w w:val="99"/>
          <w:sz w:val="18"/>
        </w:rPr>
        <w:t>a</w:t>
      </w:r>
      <w:r>
        <w:rPr>
          <w:rFonts w:ascii="TeXGyreHeros" w:hAnsi="TeXGyreHeros"/>
          <w:spacing w:val="15"/>
          <w:sz w:val="18"/>
        </w:rPr>
        <w:t xml:space="preserve"> </w:t>
      </w:r>
      <w:r>
        <w:rPr>
          <w:rFonts w:ascii="TeXGyreHeros" w:hAnsi="TeXGyreHeros"/>
          <w:w w:val="99"/>
          <w:sz w:val="18"/>
        </w:rPr>
        <w:t>sco</w:t>
      </w:r>
      <w:r>
        <w:rPr>
          <w:rFonts w:ascii="TeXGyreHeros" w:hAnsi="TeXGyreHeros"/>
          <w:spacing w:val="-2"/>
          <w:w w:val="99"/>
          <w:sz w:val="18"/>
        </w:rPr>
        <w:t>r</w:t>
      </w:r>
      <w:r>
        <w:rPr>
          <w:rFonts w:ascii="TeXGyreHeros" w:hAnsi="TeXGyreHeros"/>
          <w:w w:val="99"/>
          <w:sz w:val="18"/>
        </w:rPr>
        <w:t>e</w:t>
      </w:r>
      <w:r>
        <w:rPr>
          <w:rFonts w:ascii="TeXGyreHeros" w:hAnsi="TeXGyreHeros"/>
          <w:spacing w:val="15"/>
          <w:sz w:val="18"/>
        </w:rPr>
        <w:t xml:space="preserve"> </w:t>
      </w:r>
      <w:r>
        <w:rPr>
          <w:rFonts w:ascii="TeXGyreHeros" w:hAnsi="TeXGyreHeros"/>
          <w:w w:val="99"/>
          <w:sz w:val="18"/>
        </w:rPr>
        <w:t>out</w:t>
      </w:r>
      <w:r>
        <w:rPr>
          <w:rFonts w:ascii="TeXGyreHeros" w:hAnsi="TeXGyreHeros"/>
          <w:spacing w:val="15"/>
          <w:sz w:val="18"/>
        </w:rPr>
        <w:t xml:space="preserve"> </w:t>
      </w:r>
      <w:r>
        <w:rPr>
          <w:rFonts w:ascii="TeXGyreHeros" w:hAnsi="TeXGyreHeros"/>
          <w:w w:val="99"/>
          <w:sz w:val="18"/>
        </w:rPr>
        <w:t>of</w:t>
      </w:r>
      <w:r>
        <w:rPr>
          <w:rFonts w:ascii="TeXGyreHeros" w:hAnsi="TeXGyreHeros"/>
          <w:spacing w:val="15"/>
          <w:sz w:val="18"/>
        </w:rPr>
        <w:t xml:space="preserve"> </w:t>
      </w:r>
      <w:r>
        <w:rPr>
          <w:rFonts w:ascii="TeXGyreHeros" w:hAnsi="TeXGyreHeros"/>
          <w:w w:val="99"/>
          <w:sz w:val="18"/>
        </w:rPr>
        <w:t>100,</w:t>
      </w:r>
      <w:r>
        <w:rPr>
          <w:rFonts w:ascii="TeXGyreHeros" w:hAnsi="TeXGyreHeros"/>
          <w:spacing w:val="19"/>
          <w:sz w:val="18"/>
        </w:rPr>
        <w:t xml:space="preserve"> </w:t>
      </w:r>
      <w:r>
        <w:rPr>
          <w:rFonts w:ascii="TeXGyreHeros" w:hAnsi="TeXGyreHeros"/>
          <w:w w:val="99"/>
          <w:sz w:val="18"/>
        </w:rPr>
        <w:t>whe</w:t>
      </w:r>
      <w:r>
        <w:rPr>
          <w:rFonts w:ascii="TeXGyreHeros" w:hAnsi="TeXGyreHeros"/>
          <w:spacing w:val="-2"/>
          <w:w w:val="99"/>
          <w:sz w:val="18"/>
        </w:rPr>
        <w:t>r</w:t>
      </w:r>
      <w:r>
        <w:rPr>
          <w:rFonts w:ascii="TeXGyreHeros" w:hAnsi="TeXGyreHeros"/>
          <w:w w:val="99"/>
          <w:sz w:val="18"/>
        </w:rPr>
        <w:t>e 0</w:t>
      </w:r>
      <w:r>
        <w:rPr>
          <w:rFonts w:ascii="TeXGyreHeros" w:hAnsi="TeXGyreHeros"/>
          <w:spacing w:val="17"/>
          <w:sz w:val="18"/>
        </w:rPr>
        <w:t xml:space="preserve"> </w:t>
      </w:r>
      <w:r>
        <w:rPr>
          <w:rFonts w:ascii="TeXGyreHeros" w:hAnsi="TeXGyreHeros"/>
          <w:spacing w:val="-2"/>
          <w:w w:val="99"/>
          <w:sz w:val="18"/>
        </w:rPr>
        <w:t>r</w:t>
      </w:r>
      <w:r>
        <w:rPr>
          <w:rFonts w:ascii="TeXGyreHeros" w:hAnsi="TeXGyreHeros"/>
          <w:w w:val="99"/>
          <w:sz w:val="18"/>
        </w:rPr>
        <w:t>ep</w:t>
      </w:r>
      <w:r>
        <w:rPr>
          <w:rFonts w:ascii="TeXGyreHeros" w:hAnsi="TeXGyreHeros"/>
          <w:spacing w:val="-2"/>
          <w:w w:val="99"/>
          <w:sz w:val="18"/>
        </w:rPr>
        <w:t>r</w:t>
      </w:r>
      <w:r>
        <w:rPr>
          <w:rFonts w:ascii="TeXGyreHeros" w:hAnsi="TeXGyreHeros"/>
          <w:w w:val="99"/>
          <w:sz w:val="18"/>
        </w:rPr>
        <w:t>esents</w:t>
      </w:r>
      <w:r>
        <w:rPr>
          <w:rFonts w:ascii="TeXGyreHeros" w:hAnsi="TeXGyreHeros"/>
          <w:spacing w:val="17"/>
          <w:sz w:val="18"/>
        </w:rPr>
        <w:t xml:space="preserve"> </w:t>
      </w:r>
      <w:r>
        <w:rPr>
          <w:rFonts w:ascii="TeXGyreHeros" w:hAnsi="TeXGyreHeros"/>
          <w:w w:val="99"/>
          <w:sz w:val="18"/>
        </w:rPr>
        <w:t>no</w:t>
      </w:r>
      <w:r>
        <w:rPr>
          <w:rFonts w:ascii="TeXGyreHeros" w:hAnsi="TeXGyreHeros"/>
          <w:spacing w:val="17"/>
          <w:sz w:val="18"/>
        </w:rPr>
        <w:t xml:space="preserve"> </w:t>
      </w:r>
      <w:r>
        <w:rPr>
          <w:rFonts w:ascii="TeXGyreHeros" w:hAnsi="TeXGyreHeros"/>
          <w:spacing w:val="-2"/>
          <w:w w:val="99"/>
          <w:sz w:val="18"/>
        </w:rPr>
        <w:t>r</w:t>
      </w:r>
      <w:r>
        <w:rPr>
          <w:rFonts w:ascii="TeXGyreHeros" w:hAnsi="TeXGyreHeros"/>
          <w:w w:val="99"/>
          <w:sz w:val="18"/>
        </w:rPr>
        <w:t>elation</w:t>
      </w:r>
      <w:r>
        <w:rPr>
          <w:rFonts w:ascii="TeXGyreHeros" w:hAnsi="TeXGyreHeros"/>
          <w:spacing w:val="17"/>
          <w:sz w:val="18"/>
        </w:rPr>
        <w:t xml:space="preserve"> </w:t>
      </w:r>
      <w:r>
        <w:rPr>
          <w:rFonts w:ascii="TeXGyreHeros" w:hAnsi="TeXGyreHeros"/>
          <w:w w:val="99"/>
          <w:sz w:val="18"/>
        </w:rPr>
        <w:t>b</w:t>
      </w:r>
      <w:r>
        <w:rPr>
          <w:rFonts w:ascii="TeXGyreHeros" w:hAnsi="TeXGyreHeros"/>
          <w:spacing w:val="-2"/>
          <w:w w:val="99"/>
          <w:sz w:val="18"/>
        </w:rPr>
        <w:t>e</w:t>
      </w:r>
      <w:r>
        <w:rPr>
          <w:rFonts w:ascii="TeXGyreHeros" w:hAnsi="TeXGyreHeros"/>
          <w:w w:val="99"/>
          <w:sz w:val="18"/>
        </w:rPr>
        <w:t>t</w:t>
      </w:r>
      <w:r>
        <w:rPr>
          <w:rFonts w:ascii="TeXGyreHeros" w:hAnsi="TeXGyreHeros"/>
          <w:spacing w:val="-2"/>
          <w:w w:val="99"/>
          <w:sz w:val="18"/>
        </w:rPr>
        <w:t>w</w:t>
      </w:r>
      <w:r>
        <w:rPr>
          <w:rFonts w:ascii="TeXGyreHeros" w:hAnsi="TeXGyreHeros"/>
          <w:w w:val="99"/>
          <w:sz w:val="18"/>
        </w:rPr>
        <w:t>een</w:t>
      </w:r>
      <w:r>
        <w:rPr>
          <w:rFonts w:ascii="TeXGyreHeros" w:hAnsi="TeXGyreHeros"/>
          <w:spacing w:val="17"/>
          <w:sz w:val="18"/>
        </w:rPr>
        <w:t xml:space="preserve"> </w:t>
      </w:r>
      <w:r>
        <w:rPr>
          <w:rFonts w:ascii="TeXGyreHeros" w:hAnsi="TeXGyreHeros"/>
          <w:w w:val="99"/>
          <w:sz w:val="18"/>
        </w:rPr>
        <w:t>genomes</w:t>
      </w:r>
      <w:r>
        <w:rPr>
          <w:rFonts w:ascii="TeXGyreHeros" w:hAnsi="TeXGyreHeros"/>
          <w:spacing w:val="17"/>
          <w:sz w:val="18"/>
        </w:rPr>
        <w:t xml:space="preserve"> </w:t>
      </w:r>
      <w:r>
        <w:rPr>
          <w:rFonts w:ascii="TeXGyreHeros" w:hAnsi="TeXGyreHeros"/>
          <w:w w:val="99"/>
          <w:sz w:val="18"/>
        </w:rPr>
        <w:t>and</w:t>
      </w:r>
      <w:r>
        <w:rPr>
          <w:rFonts w:ascii="TeXGyreHeros" w:hAnsi="TeXGyreHeros"/>
          <w:spacing w:val="17"/>
          <w:sz w:val="18"/>
        </w:rPr>
        <w:t xml:space="preserve"> </w:t>
      </w:r>
      <w:r>
        <w:rPr>
          <w:rFonts w:ascii="TeXGyreHeros" w:hAnsi="TeXGyreHeros"/>
          <w:w w:val="99"/>
          <w:sz w:val="18"/>
        </w:rPr>
        <w:t>100</w:t>
      </w:r>
      <w:r>
        <w:rPr>
          <w:rFonts w:ascii="TeXGyreHeros" w:hAnsi="TeXGyreHeros"/>
          <w:spacing w:val="17"/>
          <w:sz w:val="18"/>
        </w:rPr>
        <w:t xml:space="preserve"> </w:t>
      </w:r>
      <w:r>
        <w:rPr>
          <w:rFonts w:ascii="TeXGyreHeros" w:hAnsi="TeXGyreHeros"/>
          <w:spacing w:val="-4"/>
          <w:w w:val="99"/>
          <w:sz w:val="18"/>
        </w:rPr>
        <w:t>r</w:t>
      </w:r>
      <w:r>
        <w:rPr>
          <w:rFonts w:ascii="TeXGyreHeros" w:hAnsi="TeXGyreHeros"/>
          <w:spacing w:val="-2"/>
          <w:w w:val="99"/>
          <w:sz w:val="18"/>
        </w:rPr>
        <w:t>ep</w:t>
      </w:r>
      <w:r>
        <w:rPr>
          <w:rFonts w:ascii="TeXGyreHeros" w:hAnsi="TeXGyreHeros"/>
          <w:spacing w:val="-4"/>
          <w:w w:val="99"/>
          <w:sz w:val="18"/>
        </w:rPr>
        <w:t>r</w:t>
      </w:r>
      <w:r>
        <w:rPr>
          <w:rFonts w:ascii="TeXGyreHeros" w:hAnsi="TeXGyreHeros"/>
          <w:spacing w:val="-2"/>
          <w:w w:val="99"/>
          <w:sz w:val="18"/>
        </w:rPr>
        <w:t>e-</w:t>
      </w:r>
      <w:r>
        <w:rPr>
          <w:rFonts w:ascii="TeXGyreHeros" w:hAnsi="TeXGyreHeros"/>
          <w:w w:val="99"/>
          <w:sz w:val="18"/>
        </w:rPr>
        <w:t xml:space="preserve"> sents</w:t>
      </w:r>
      <w:r>
        <w:rPr>
          <w:rFonts w:ascii="TeXGyreHeros" w:hAnsi="TeXGyreHeros"/>
          <w:spacing w:val="-1"/>
          <w:sz w:val="18"/>
        </w:rPr>
        <w:t xml:space="preserve"> </w:t>
      </w:r>
      <w:r>
        <w:rPr>
          <w:rFonts w:ascii="TeXGyreHeros" w:hAnsi="TeXGyreHeros"/>
          <w:w w:val="99"/>
          <w:sz w:val="18"/>
        </w:rPr>
        <w:t>genome</w:t>
      </w:r>
      <w:r>
        <w:rPr>
          <w:rFonts w:ascii="TeXGyreHeros" w:hAnsi="TeXGyreHeros"/>
          <w:spacing w:val="-1"/>
          <w:sz w:val="18"/>
        </w:rPr>
        <w:t xml:space="preserve"> </w:t>
      </w:r>
      <w:r>
        <w:rPr>
          <w:rFonts w:ascii="TeXGyreHeros" w:hAnsi="TeXGyreHeros"/>
          <w:w w:val="99"/>
          <w:sz w:val="18"/>
        </w:rPr>
        <w:t>congruenc</w:t>
      </w:r>
      <w:r>
        <w:rPr>
          <w:rFonts w:ascii="TeXGyreHeros" w:hAnsi="TeXGyreHeros"/>
          <w:spacing w:val="-13"/>
          <w:w w:val="99"/>
          <w:sz w:val="18"/>
        </w:rPr>
        <w:t>y</w:t>
      </w:r>
      <w:r>
        <w:rPr>
          <w:rFonts w:ascii="TeXGyreHeros" w:hAnsi="TeXGyreHeros"/>
          <w:w w:val="99"/>
          <w:sz w:val="18"/>
        </w:rPr>
        <w:t>.</w:t>
      </w:r>
    </w:p>
    <w:p w14:paraId="63E541ED" w14:textId="77777777" w:rsidR="0049375C" w:rsidRDefault="0049375C">
      <w:pPr>
        <w:pStyle w:val="BodyText"/>
        <w:spacing w:before="6"/>
        <w:rPr>
          <w:rFonts w:ascii="TeXGyreHeros"/>
          <w:sz w:val="21"/>
        </w:rPr>
      </w:pPr>
    </w:p>
    <w:p w14:paraId="63E541EE" w14:textId="77777777" w:rsidR="0049375C" w:rsidRDefault="009913E4">
      <w:pPr>
        <w:pStyle w:val="BodyText"/>
        <w:spacing w:line="213" w:lineRule="auto"/>
        <w:ind w:left="116" w:right="529"/>
        <w:jc w:val="both"/>
      </w:pPr>
      <w:r>
        <w:t xml:space="preserve">The percent identity matrix generated </w:t>
      </w:r>
      <w:r>
        <w:rPr>
          <w:spacing w:val="-3"/>
        </w:rPr>
        <w:t xml:space="preserve">by </w:t>
      </w:r>
      <w:r>
        <w:t>the Clustal</w:t>
      </w:r>
      <w:r>
        <w:rPr>
          <w:spacing w:val="-32"/>
        </w:rPr>
        <w:t xml:space="preserve"> </w:t>
      </w:r>
      <w:r>
        <w:rPr>
          <w:spacing w:val="-4"/>
        </w:rPr>
        <w:t xml:space="preserve">Omega </w:t>
      </w:r>
      <w:r>
        <w:t xml:space="preserve">multiple sequence alignment describe C. subtenuis and </w:t>
      </w:r>
      <w:r>
        <w:rPr>
          <w:spacing w:val="-8"/>
        </w:rPr>
        <w:t xml:space="preserve">C. </w:t>
      </w:r>
      <w:r>
        <w:t>rangiferina</w:t>
      </w:r>
      <w:r>
        <w:rPr>
          <w:spacing w:val="19"/>
        </w:rPr>
        <w:t xml:space="preserve"> </w:t>
      </w:r>
      <w:r>
        <w:t>as</w:t>
      </w:r>
      <w:r>
        <w:rPr>
          <w:spacing w:val="19"/>
        </w:rPr>
        <w:t xml:space="preserve"> </w:t>
      </w:r>
      <w:r>
        <w:t>having</w:t>
      </w:r>
      <w:r>
        <w:rPr>
          <w:spacing w:val="19"/>
        </w:rPr>
        <w:t xml:space="preserve"> </w:t>
      </w:r>
      <w:r>
        <w:t>the</w:t>
      </w:r>
      <w:r>
        <w:rPr>
          <w:spacing w:val="19"/>
        </w:rPr>
        <w:t xml:space="preserve"> </w:t>
      </w:r>
      <w:r>
        <w:t>highest</w:t>
      </w:r>
      <w:r>
        <w:rPr>
          <w:spacing w:val="20"/>
        </w:rPr>
        <w:t xml:space="preserve"> </w:t>
      </w:r>
      <w:r>
        <w:t>genome</w:t>
      </w:r>
      <w:r>
        <w:rPr>
          <w:spacing w:val="19"/>
        </w:rPr>
        <w:t xml:space="preserve"> </w:t>
      </w:r>
      <w:r>
        <w:t>congruency</w:t>
      </w:r>
      <w:r>
        <w:rPr>
          <w:spacing w:val="19"/>
        </w:rPr>
        <w:t xml:space="preserve"> </w:t>
      </w:r>
      <w:r>
        <w:rPr>
          <w:spacing w:val="-4"/>
        </w:rPr>
        <w:t>and</w:t>
      </w:r>
    </w:p>
    <w:p w14:paraId="63E541EF" w14:textId="77777777" w:rsidR="0049375C" w:rsidRDefault="009913E4">
      <w:pPr>
        <w:pStyle w:val="BodyText"/>
        <w:spacing w:before="4" w:line="213" w:lineRule="auto"/>
        <w:ind w:left="116" w:right="529"/>
        <w:jc w:val="both"/>
      </w:pPr>
      <w:r>
        <w:t xml:space="preserve">C. subtenuis and C. petrophila as having the </w:t>
      </w:r>
      <w:r>
        <w:rPr>
          <w:spacing w:val="-3"/>
        </w:rPr>
        <w:t xml:space="preserve">lowest genome </w:t>
      </w:r>
      <w:r>
        <w:t xml:space="preserve">congruency. C. apodocarpa and C. petrophila also had </w:t>
      </w:r>
      <w:r>
        <w:rPr>
          <w:spacing w:val="-3"/>
        </w:rPr>
        <w:t xml:space="preserve">high </w:t>
      </w:r>
      <w:r>
        <w:t xml:space="preserve">genome congruency (less than or exactly 95%). These </w:t>
      </w:r>
      <w:r>
        <w:rPr>
          <w:spacing w:val="-3"/>
        </w:rPr>
        <w:t xml:space="preserve">data </w:t>
      </w:r>
      <w:r>
        <w:t>support</w:t>
      </w:r>
      <w:r>
        <w:rPr>
          <w:spacing w:val="-11"/>
        </w:rPr>
        <w:t xml:space="preserve"> </w:t>
      </w:r>
      <w:r>
        <w:t>the</w:t>
      </w:r>
      <w:r>
        <w:rPr>
          <w:spacing w:val="-11"/>
        </w:rPr>
        <w:t xml:space="preserve"> </w:t>
      </w:r>
      <w:r>
        <w:t>relationships</w:t>
      </w:r>
      <w:r>
        <w:rPr>
          <w:spacing w:val="-10"/>
        </w:rPr>
        <w:t xml:space="preserve"> </w:t>
      </w:r>
      <w:r>
        <w:t>represented</w:t>
      </w:r>
      <w:r>
        <w:rPr>
          <w:spacing w:val="-11"/>
        </w:rPr>
        <w:t xml:space="preserve"> </w:t>
      </w:r>
      <w:r>
        <w:rPr>
          <w:spacing w:val="-3"/>
        </w:rPr>
        <w:t>by</w:t>
      </w:r>
      <w:r>
        <w:rPr>
          <w:spacing w:val="-11"/>
        </w:rPr>
        <w:t xml:space="preserve"> </w:t>
      </w:r>
      <w:r>
        <w:t>both</w:t>
      </w:r>
      <w:r>
        <w:rPr>
          <w:spacing w:val="-10"/>
        </w:rPr>
        <w:t xml:space="preserve"> </w:t>
      </w:r>
      <w:r>
        <w:t>Clustal</w:t>
      </w:r>
      <w:r>
        <w:rPr>
          <w:spacing w:val="-11"/>
        </w:rPr>
        <w:t xml:space="preserve"> </w:t>
      </w:r>
      <w:r>
        <w:rPr>
          <w:spacing w:val="-4"/>
        </w:rPr>
        <w:t xml:space="preserve">Omega </w:t>
      </w:r>
      <w:r>
        <w:t>phylogenetic</w:t>
      </w:r>
      <w:r>
        <w:rPr>
          <w:spacing w:val="-2"/>
        </w:rPr>
        <w:t xml:space="preserve"> </w:t>
      </w:r>
      <w:r>
        <w:t>trees.</w:t>
      </w:r>
    </w:p>
    <w:p w14:paraId="63E541F0" w14:textId="77777777" w:rsidR="0049375C" w:rsidRDefault="009913E4">
      <w:pPr>
        <w:pStyle w:val="BodyText"/>
        <w:spacing w:before="13"/>
        <w:rPr>
          <w:sz w:val="15"/>
        </w:rPr>
      </w:pPr>
      <w:r>
        <w:rPr>
          <w:noProof/>
        </w:rPr>
        <w:drawing>
          <wp:anchor distT="0" distB="0" distL="0" distR="0" simplePos="0" relativeHeight="251655680" behindDoc="0" locked="0" layoutInCell="1" allowOverlap="1" wp14:anchorId="63E5422F" wp14:editId="63E54230">
            <wp:simplePos x="0" y="0"/>
            <wp:positionH relativeFrom="page">
              <wp:posOffset>4053179</wp:posOffset>
            </wp:positionH>
            <wp:positionV relativeFrom="paragraph">
              <wp:posOffset>160466</wp:posOffset>
            </wp:positionV>
            <wp:extent cx="2917507" cy="602932"/>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3" cstate="print"/>
                    <a:stretch>
                      <a:fillRect/>
                    </a:stretch>
                  </pic:blipFill>
                  <pic:spPr>
                    <a:xfrm>
                      <a:off x="0" y="0"/>
                      <a:ext cx="2917507" cy="602932"/>
                    </a:xfrm>
                    <a:prstGeom prst="rect">
                      <a:avLst/>
                    </a:prstGeom>
                  </pic:spPr>
                </pic:pic>
              </a:graphicData>
            </a:graphic>
          </wp:anchor>
        </w:drawing>
      </w:r>
    </w:p>
    <w:p w14:paraId="63E541F1" w14:textId="77777777" w:rsidR="0049375C" w:rsidRDefault="009913E4">
      <w:pPr>
        <w:spacing w:before="3" w:line="223" w:lineRule="auto"/>
        <w:ind w:left="116" w:right="529"/>
        <w:jc w:val="both"/>
        <w:rPr>
          <w:rFonts w:ascii="TeXGyreHeros" w:hAnsi="TeXGyreHeros"/>
          <w:sz w:val="18"/>
        </w:rPr>
      </w:pPr>
      <w:r>
        <w:rPr>
          <w:rFonts w:ascii="Times New Roman" w:hAnsi="Times New Roman"/>
          <w:smallCaps/>
          <w:w w:val="97"/>
          <w:sz w:val="20"/>
        </w:rPr>
        <w:t>Figure</w:t>
      </w:r>
      <w:r>
        <w:rPr>
          <w:rFonts w:ascii="Times New Roman" w:hAnsi="Times New Roman"/>
          <w:spacing w:val="7"/>
          <w:sz w:val="20"/>
        </w:rPr>
        <w:t xml:space="preserve"> </w:t>
      </w:r>
      <w:r>
        <w:rPr>
          <w:rFonts w:ascii="Times New Roman" w:hAnsi="Times New Roman"/>
          <w:w w:val="99"/>
          <w:sz w:val="20"/>
        </w:rPr>
        <w:t>4:</w:t>
      </w:r>
      <w:r>
        <w:rPr>
          <w:rFonts w:ascii="Times New Roman" w:hAnsi="Times New Roman"/>
          <w:sz w:val="20"/>
        </w:rPr>
        <w:t xml:space="preserve"> </w:t>
      </w:r>
      <w:r>
        <w:rPr>
          <w:rFonts w:ascii="Times New Roman" w:hAnsi="Times New Roman"/>
          <w:spacing w:val="-12"/>
          <w:sz w:val="20"/>
        </w:rPr>
        <w:t xml:space="preserve"> </w:t>
      </w:r>
      <w:r>
        <w:rPr>
          <w:rFonts w:ascii="TeXGyreHeros" w:hAnsi="TeXGyreHeros"/>
          <w:spacing w:val="-18"/>
          <w:w w:val="99"/>
          <w:sz w:val="18"/>
        </w:rPr>
        <w:t>T</w:t>
      </w:r>
      <w:r>
        <w:rPr>
          <w:rFonts w:ascii="TeXGyreHeros" w:hAnsi="TeXGyreHeros"/>
          <w:w w:val="99"/>
          <w:sz w:val="18"/>
        </w:rPr>
        <w:t>able</w:t>
      </w:r>
      <w:r>
        <w:rPr>
          <w:rFonts w:ascii="TeXGyreHeros" w:hAnsi="TeXGyreHeros"/>
          <w:spacing w:val="5"/>
          <w:sz w:val="18"/>
        </w:rPr>
        <w:t xml:space="preserve"> </w:t>
      </w:r>
      <w:r>
        <w:rPr>
          <w:rFonts w:ascii="TeXGyreHeros" w:hAnsi="TeXGyreHeros"/>
          <w:w w:val="99"/>
          <w:sz w:val="18"/>
        </w:rPr>
        <w:t>entitled</w:t>
      </w:r>
      <w:r>
        <w:rPr>
          <w:rFonts w:ascii="TeXGyreHeros" w:hAnsi="TeXGyreHeros"/>
          <w:spacing w:val="4"/>
          <w:sz w:val="18"/>
        </w:rPr>
        <w:t xml:space="preserve"> </w:t>
      </w:r>
      <w:r>
        <w:rPr>
          <w:rFonts w:ascii="TeXGyreHeros" w:hAnsi="TeXGyreHeros"/>
          <w:w w:val="99"/>
          <w:sz w:val="18"/>
        </w:rPr>
        <w:t>“</w:t>
      </w:r>
      <w:r>
        <w:rPr>
          <w:rFonts w:ascii="TeXGyreHeros" w:hAnsi="TeXGyreHeros"/>
          <w:spacing w:val="-1"/>
          <w:w w:val="99"/>
          <w:sz w:val="18"/>
        </w:rPr>
        <w:t>N</w:t>
      </w:r>
      <w:r>
        <w:rPr>
          <w:rFonts w:ascii="TeXGyreHeros" w:hAnsi="TeXGyreHeros"/>
          <w:w w:val="99"/>
          <w:sz w:val="18"/>
        </w:rPr>
        <w:t>CBI</w:t>
      </w:r>
      <w:r>
        <w:rPr>
          <w:rFonts w:ascii="TeXGyreHeros" w:hAnsi="TeXGyreHeros"/>
          <w:spacing w:val="5"/>
          <w:sz w:val="18"/>
        </w:rPr>
        <w:t xml:space="preserve"> </w:t>
      </w:r>
      <w:r>
        <w:rPr>
          <w:rFonts w:ascii="TeXGyreHeros" w:hAnsi="TeXGyreHeros"/>
          <w:w w:val="99"/>
          <w:sz w:val="18"/>
        </w:rPr>
        <w:t>B</w:t>
      </w:r>
      <w:r>
        <w:rPr>
          <w:rFonts w:ascii="TeXGyreHeros" w:hAnsi="TeXGyreHeros"/>
          <w:spacing w:val="2"/>
          <w:w w:val="99"/>
          <w:sz w:val="18"/>
        </w:rPr>
        <w:t>L</w:t>
      </w:r>
      <w:r>
        <w:rPr>
          <w:rFonts w:ascii="TeXGyreHeros" w:hAnsi="TeXGyreHeros"/>
          <w:w w:val="99"/>
          <w:sz w:val="18"/>
        </w:rPr>
        <w:t>A</w:t>
      </w:r>
      <w:r>
        <w:rPr>
          <w:rFonts w:ascii="TeXGyreHeros" w:hAnsi="TeXGyreHeros"/>
          <w:spacing w:val="-6"/>
          <w:w w:val="99"/>
          <w:sz w:val="18"/>
        </w:rPr>
        <w:t>S</w:t>
      </w:r>
      <w:r>
        <w:rPr>
          <w:rFonts w:ascii="TeXGyreHeros" w:hAnsi="TeXGyreHeros"/>
          <w:w w:val="99"/>
          <w:sz w:val="18"/>
        </w:rPr>
        <w:t>T</w:t>
      </w:r>
      <w:r>
        <w:rPr>
          <w:rFonts w:ascii="TeXGyreHeros" w:hAnsi="TeXGyreHeros"/>
          <w:spacing w:val="4"/>
          <w:sz w:val="18"/>
        </w:rPr>
        <w:t xml:space="preserve"> </w:t>
      </w:r>
      <w:r>
        <w:rPr>
          <w:rFonts w:ascii="TeXGyreHeros" w:hAnsi="TeXGyreHeros"/>
          <w:spacing w:val="-6"/>
          <w:w w:val="99"/>
          <w:sz w:val="18"/>
        </w:rPr>
        <w:t>P</w:t>
      </w:r>
      <w:r>
        <w:rPr>
          <w:rFonts w:ascii="TeXGyreHeros" w:hAnsi="TeXGyreHeros"/>
          <w:w w:val="99"/>
          <w:sz w:val="18"/>
        </w:rPr>
        <w:t>e</w:t>
      </w:r>
      <w:r>
        <w:rPr>
          <w:rFonts w:ascii="TeXGyreHeros" w:hAnsi="TeXGyreHeros"/>
          <w:spacing w:val="-1"/>
          <w:w w:val="99"/>
          <w:sz w:val="18"/>
        </w:rPr>
        <w:t>r</w:t>
      </w:r>
      <w:r>
        <w:rPr>
          <w:rFonts w:ascii="TeXGyreHeros" w:hAnsi="TeXGyreHeros"/>
          <w:w w:val="99"/>
          <w:sz w:val="18"/>
        </w:rPr>
        <w:t>cent</w:t>
      </w:r>
      <w:r>
        <w:rPr>
          <w:rFonts w:ascii="TeXGyreHeros" w:hAnsi="TeXGyreHeros"/>
          <w:spacing w:val="5"/>
          <w:sz w:val="18"/>
        </w:rPr>
        <w:t xml:space="preserve"> </w:t>
      </w:r>
      <w:r>
        <w:rPr>
          <w:rFonts w:ascii="TeXGyreHeros" w:hAnsi="TeXGyreHeros"/>
          <w:w w:val="99"/>
          <w:sz w:val="18"/>
        </w:rPr>
        <w:t>Identity</w:t>
      </w:r>
      <w:r>
        <w:rPr>
          <w:rFonts w:ascii="TeXGyreHeros" w:hAnsi="TeXGyreHeros"/>
          <w:spacing w:val="4"/>
          <w:sz w:val="18"/>
        </w:rPr>
        <w:t xml:space="preserve"> </w:t>
      </w:r>
      <w:r>
        <w:rPr>
          <w:rFonts w:ascii="TeXGyreHeros" w:hAnsi="TeXGyreHeros"/>
          <w:spacing w:val="-6"/>
          <w:w w:val="99"/>
          <w:sz w:val="18"/>
        </w:rPr>
        <w:t>R</w:t>
      </w:r>
      <w:r>
        <w:rPr>
          <w:rFonts w:ascii="TeXGyreHeros" w:hAnsi="TeXGyreHeros"/>
          <w:spacing w:val="-4"/>
          <w:w w:val="99"/>
          <w:sz w:val="18"/>
        </w:rPr>
        <w:t>e-</w:t>
      </w:r>
      <w:r>
        <w:rPr>
          <w:rFonts w:ascii="TeXGyreHeros" w:hAnsi="TeXGyreHeros"/>
          <w:w w:val="99"/>
          <w:sz w:val="18"/>
        </w:rPr>
        <w:t xml:space="preserve"> sults</w:t>
      </w:r>
      <w:r>
        <w:rPr>
          <w:rFonts w:ascii="TeXGyreHeros" w:hAnsi="TeXGyreHeros"/>
          <w:spacing w:val="-8"/>
          <w:w w:val="99"/>
          <w:sz w:val="18"/>
        </w:rPr>
        <w:t>.</w:t>
      </w:r>
      <w:r>
        <w:rPr>
          <w:rFonts w:ascii="TeXGyreHeros" w:hAnsi="TeXGyreHeros"/>
          <w:w w:val="99"/>
          <w:sz w:val="18"/>
        </w:rPr>
        <w:t>”</w:t>
      </w:r>
      <w:r>
        <w:rPr>
          <w:rFonts w:ascii="TeXGyreHeros" w:hAnsi="TeXGyreHeros"/>
          <w:spacing w:val="11"/>
          <w:sz w:val="18"/>
        </w:rPr>
        <w:t xml:space="preserve"> </w:t>
      </w:r>
      <w:r>
        <w:rPr>
          <w:rFonts w:ascii="TeXGyreHeros" w:hAnsi="TeXGyreHeros"/>
          <w:spacing w:val="-11"/>
          <w:w w:val="99"/>
          <w:sz w:val="18"/>
        </w:rPr>
        <w:t>V</w:t>
      </w:r>
      <w:r>
        <w:rPr>
          <w:rFonts w:ascii="TeXGyreHeros" w:hAnsi="TeXGyreHeros"/>
          <w:w w:val="99"/>
          <w:sz w:val="18"/>
        </w:rPr>
        <w:t>alues</w:t>
      </w:r>
      <w:r>
        <w:rPr>
          <w:rFonts w:ascii="TeXGyreHeros" w:hAnsi="TeXGyreHeros"/>
          <w:spacing w:val="11"/>
          <w:sz w:val="18"/>
        </w:rPr>
        <w:t xml:space="preserve"> </w:t>
      </w:r>
      <w:r>
        <w:rPr>
          <w:rFonts w:ascii="TeXGyreHeros" w:hAnsi="TeXGyreHeros"/>
          <w:w w:val="99"/>
          <w:sz w:val="18"/>
        </w:rPr>
        <w:t>a</w:t>
      </w:r>
      <w:r>
        <w:rPr>
          <w:rFonts w:ascii="TeXGyreHeros" w:hAnsi="TeXGyreHeros"/>
          <w:spacing w:val="-2"/>
          <w:w w:val="99"/>
          <w:sz w:val="18"/>
        </w:rPr>
        <w:t>r</w:t>
      </w:r>
      <w:r>
        <w:rPr>
          <w:rFonts w:ascii="TeXGyreHeros" w:hAnsi="TeXGyreHeros"/>
          <w:w w:val="99"/>
          <w:sz w:val="18"/>
        </w:rPr>
        <w:t>e</w:t>
      </w:r>
      <w:r>
        <w:rPr>
          <w:rFonts w:ascii="TeXGyreHeros" w:hAnsi="TeXGyreHeros"/>
          <w:spacing w:val="11"/>
          <w:sz w:val="18"/>
        </w:rPr>
        <w:t xml:space="preserve"> </w:t>
      </w:r>
      <w:r>
        <w:rPr>
          <w:rFonts w:ascii="TeXGyreHeros" w:hAnsi="TeXGyreHeros"/>
          <w:w w:val="99"/>
          <w:sz w:val="18"/>
        </w:rPr>
        <w:t>displ</w:t>
      </w:r>
      <w:r>
        <w:rPr>
          <w:rFonts w:ascii="TeXGyreHeros" w:hAnsi="TeXGyreHeros"/>
          <w:spacing w:val="-5"/>
          <w:w w:val="99"/>
          <w:sz w:val="18"/>
        </w:rPr>
        <w:t>ay</w:t>
      </w:r>
      <w:r>
        <w:rPr>
          <w:rFonts w:ascii="TeXGyreHeros" w:hAnsi="TeXGyreHeros"/>
          <w:w w:val="99"/>
          <w:sz w:val="18"/>
        </w:rPr>
        <w:t>ed</w:t>
      </w:r>
      <w:r>
        <w:rPr>
          <w:rFonts w:ascii="TeXGyreHeros" w:hAnsi="TeXGyreHeros"/>
          <w:spacing w:val="11"/>
          <w:sz w:val="18"/>
        </w:rPr>
        <w:t xml:space="preserve"> </w:t>
      </w:r>
      <w:r>
        <w:rPr>
          <w:rFonts w:ascii="TeXGyreHeros" w:hAnsi="TeXGyreHeros"/>
          <w:w w:val="99"/>
          <w:sz w:val="18"/>
        </w:rPr>
        <w:t>as</w:t>
      </w:r>
      <w:r>
        <w:rPr>
          <w:rFonts w:ascii="TeXGyreHeros" w:hAnsi="TeXGyreHeros"/>
          <w:spacing w:val="11"/>
          <w:sz w:val="18"/>
        </w:rPr>
        <w:t xml:space="preserve"> </w:t>
      </w:r>
      <w:r>
        <w:rPr>
          <w:rFonts w:ascii="TeXGyreHeros" w:hAnsi="TeXGyreHeros"/>
          <w:w w:val="99"/>
          <w:sz w:val="18"/>
        </w:rPr>
        <w:t>a</w:t>
      </w:r>
      <w:r>
        <w:rPr>
          <w:rFonts w:ascii="TeXGyreHeros" w:hAnsi="TeXGyreHeros"/>
          <w:spacing w:val="11"/>
          <w:sz w:val="18"/>
        </w:rPr>
        <w:t xml:space="preserve"> </w:t>
      </w:r>
      <w:r>
        <w:rPr>
          <w:rFonts w:ascii="TeXGyreHeros" w:hAnsi="TeXGyreHeros"/>
          <w:w w:val="99"/>
          <w:sz w:val="18"/>
        </w:rPr>
        <w:t>sco</w:t>
      </w:r>
      <w:r>
        <w:rPr>
          <w:rFonts w:ascii="TeXGyreHeros" w:hAnsi="TeXGyreHeros"/>
          <w:spacing w:val="-2"/>
          <w:w w:val="99"/>
          <w:sz w:val="18"/>
        </w:rPr>
        <w:t>r</w:t>
      </w:r>
      <w:r>
        <w:rPr>
          <w:rFonts w:ascii="TeXGyreHeros" w:hAnsi="TeXGyreHeros"/>
          <w:w w:val="99"/>
          <w:sz w:val="18"/>
        </w:rPr>
        <w:t>e</w:t>
      </w:r>
      <w:r>
        <w:rPr>
          <w:rFonts w:ascii="TeXGyreHeros" w:hAnsi="TeXGyreHeros"/>
          <w:spacing w:val="11"/>
          <w:sz w:val="18"/>
        </w:rPr>
        <w:t xml:space="preserve"> </w:t>
      </w:r>
      <w:r>
        <w:rPr>
          <w:rFonts w:ascii="TeXGyreHeros" w:hAnsi="TeXGyreHeros"/>
          <w:w w:val="99"/>
          <w:sz w:val="18"/>
        </w:rPr>
        <w:t>out</w:t>
      </w:r>
      <w:r>
        <w:rPr>
          <w:rFonts w:ascii="TeXGyreHeros" w:hAnsi="TeXGyreHeros"/>
          <w:spacing w:val="11"/>
          <w:sz w:val="18"/>
        </w:rPr>
        <w:t xml:space="preserve"> </w:t>
      </w:r>
      <w:r>
        <w:rPr>
          <w:rFonts w:ascii="TeXGyreHeros" w:hAnsi="TeXGyreHeros"/>
          <w:w w:val="99"/>
          <w:sz w:val="18"/>
        </w:rPr>
        <w:t>of</w:t>
      </w:r>
      <w:r>
        <w:rPr>
          <w:rFonts w:ascii="TeXGyreHeros" w:hAnsi="TeXGyreHeros"/>
          <w:spacing w:val="11"/>
          <w:sz w:val="18"/>
        </w:rPr>
        <w:t xml:space="preserve"> </w:t>
      </w:r>
      <w:r>
        <w:rPr>
          <w:rFonts w:ascii="TeXGyreHeros" w:hAnsi="TeXGyreHeros"/>
          <w:w w:val="99"/>
          <w:sz w:val="18"/>
        </w:rPr>
        <w:t>100,</w:t>
      </w:r>
      <w:r>
        <w:rPr>
          <w:rFonts w:ascii="TeXGyreHeros" w:hAnsi="TeXGyreHeros"/>
          <w:spacing w:val="14"/>
          <w:sz w:val="18"/>
        </w:rPr>
        <w:t xml:space="preserve"> </w:t>
      </w:r>
      <w:r>
        <w:rPr>
          <w:rFonts w:ascii="TeXGyreHeros" w:hAnsi="TeXGyreHeros"/>
          <w:w w:val="99"/>
          <w:sz w:val="18"/>
        </w:rPr>
        <w:t>whe</w:t>
      </w:r>
      <w:r>
        <w:rPr>
          <w:rFonts w:ascii="TeXGyreHeros" w:hAnsi="TeXGyreHeros"/>
          <w:spacing w:val="-2"/>
          <w:w w:val="99"/>
          <w:sz w:val="18"/>
        </w:rPr>
        <w:t>r</w:t>
      </w:r>
      <w:r>
        <w:rPr>
          <w:rFonts w:ascii="TeXGyreHeros" w:hAnsi="TeXGyreHeros"/>
          <w:w w:val="99"/>
          <w:sz w:val="18"/>
        </w:rPr>
        <w:t>e</w:t>
      </w:r>
      <w:r>
        <w:rPr>
          <w:rFonts w:ascii="TeXGyreHeros" w:hAnsi="TeXGyreHeros"/>
          <w:spacing w:val="11"/>
          <w:sz w:val="18"/>
        </w:rPr>
        <w:t xml:space="preserve"> </w:t>
      </w:r>
      <w:r>
        <w:rPr>
          <w:rFonts w:ascii="TeXGyreHeros" w:hAnsi="TeXGyreHeros"/>
          <w:w w:val="99"/>
          <w:sz w:val="18"/>
        </w:rPr>
        <w:t xml:space="preserve">0 </w:t>
      </w:r>
      <w:r>
        <w:rPr>
          <w:rFonts w:ascii="TeXGyreHeros" w:hAnsi="TeXGyreHeros"/>
          <w:spacing w:val="-2"/>
          <w:w w:val="99"/>
          <w:sz w:val="18"/>
        </w:rPr>
        <w:t>r</w:t>
      </w:r>
      <w:r>
        <w:rPr>
          <w:rFonts w:ascii="TeXGyreHeros" w:hAnsi="TeXGyreHeros"/>
          <w:w w:val="99"/>
          <w:sz w:val="18"/>
        </w:rPr>
        <w:t>ep</w:t>
      </w:r>
      <w:r>
        <w:rPr>
          <w:rFonts w:ascii="TeXGyreHeros" w:hAnsi="TeXGyreHeros"/>
          <w:spacing w:val="-2"/>
          <w:w w:val="99"/>
          <w:sz w:val="18"/>
        </w:rPr>
        <w:t>r</w:t>
      </w:r>
      <w:r>
        <w:rPr>
          <w:rFonts w:ascii="TeXGyreHeros" w:hAnsi="TeXGyreHeros"/>
          <w:w w:val="99"/>
          <w:sz w:val="18"/>
        </w:rPr>
        <w:t>esents</w:t>
      </w:r>
      <w:r>
        <w:rPr>
          <w:rFonts w:ascii="TeXGyreHeros" w:hAnsi="TeXGyreHeros"/>
          <w:spacing w:val="-12"/>
          <w:sz w:val="18"/>
        </w:rPr>
        <w:t xml:space="preserve"> </w:t>
      </w:r>
      <w:r>
        <w:rPr>
          <w:rFonts w:ascii="TeXGyreHeros" w:hAnsi="TeXGyreHeros"/>
          <w:w w:val="99"/>
          <w:sz w:val="18"/>
        </w:rPr>
        <w:t>no</w:t>
      </w:r>
      <w:r>
        <w:rPr>
          <w:rFonts w:ascii="TeXGyreHeros" w:hAnsi="TeXGyreHeros"/>
          <w:spacing w:val="-12"/>
          <w:sz w:val="18"/>
        </w:rPr>
        <w:t xml:space="preserve"> </w:t>
      </w:r>
      <w:r>
        <w:rPr>
          <w:rFonts w:ascii="TeXGyreHeros" w:hAnsi="TeXGyreHeros"/>
          <w:spacing w:val="-2"/>
          <w:w w:val="99"/>
          <w:sz w:val="18"/>
        </w:rPr>
        <w:t>r</w:t>
      </w:r>
      <w:r>
        <w:rPr>
          <w:rFonts w:ascii="TeXGyreHeros" w:hAnsi="TeXGyreHeros"/>
          <w:w w:val="99"/>
          <w:sz w:val="18"/>
        </w:rPr>
        <w:t>elation</w:t>
      </w:r>
      <w:r>
        <w:rPr>
          <w:rFonts w:ascii="TeXGyreHeros" w:hAnsi="TeXGyreHeros"/>
          <w:spacing w:val="-12"/>
          <w:sz w:val="18"/>
        </w:rPr>
        <w:t xml:space="preserve"> </w:t>
      </w:r>
      <w:r>
        <w:rPr>
          <w:rFonts w:ascii="TeXGyreHeros" w:hAnsi="TeXGyreHeros"/>
          <w:w w:val="99"/>
          <w:sz w:val="18"/>
        </w:rPr>
        <w:t>b</w:t>
      </w:r>
      <w:r>
        <w:rPr>
          <w:rFonts w:ascii="TeXGyreHeros" w:hAnsi="TeXGyreHeros"/>
          <w:spacing w:val="-2"/>
          <w:w w:val="99"/>
          <w:sz w:val="18"/>
        </w:rPr>
        <w:t>e</w:t>
      </w:r>
      <w:r>
        <w:rPr>
          <w:rFonts w:ascii="TeXGyreHeros" w:hAnsi="TeXGyreHeros"/>
          <w:w w:val="99"/>
          <w:sz w:val="18"/>
        </w:rPr>
        <w:t>t</w:t>
      </w:r>
      <w:r>
        <w:rPr>
          <w:rFonts w:ascii="TeXGyreHeros" w:hAnsi="TeXGyreHeros"/>
          <w:spacing w:val="-2"/>
          <w:w w:val="99"/>
          <w:sz w:val="18"/>
        </w:rPr>
        <w:t>w</w:t>
      </w:r>
      <w:r>
        <w:rPr>
          <w:rFonts w:ascii="TeXGyreHeros" w:hAnsi="TeXGyreHeros"/>
          <w:w w:val="99"/>
          <w:sz w:val="18"/>
        </w:rPr>
        <w:t>een</w:t>
      </w:r>
      <w:r>
        <w:rPr>
          <w:rFonts w:ascii="TeXGyreHeros" w:hAnsi="TeXGyreHeros"/>
          <w:spacing w:val="-12"/>
          <w:sz w:val="18"/>
        </w:rPr>
        <w:t xml:space="preserve"> </w:t>
      </w:r>
      <w:r>
        <w:rPr>
          <w:rFonts w:ascii="TeXGyreHeros" w:hAnsi="TeXGyreHeros"/>
          <w:w w:val="99"/>
          <w:sz w:val="18"/>
        </w:rPr>
        <w:t>genomes</w:t>
      </w:r>
      <w:r>
        <w:rPr>
          <w:rFonts w:ascii="TeXGyreHeros" w:hAnsi="TeXGyreHeros"/>
          <w:spacing w:val="-12"/>
          <w:sz w:val="18"/>
        </w:rPr>
        <w:t xml:space="preserve"> </w:t>
      </w:r>
      <w:r>
        <w:rPr>
          <w:rFonts w:ascii="TeXGyreHeros" w:hAnsi="TeXGyreHeros"/>
          <w:w w:val="99"/>
          <w:sz w:val="18"/>
        </w:rPr>
        <w:t>and</w:t>
      </w:r>
      <w:r>
        <w:rPr>
          <w:rFonts w:ascii="TeXGyreHeros" w:hAnsi="TeXGyreHeros"/>
          <w:spacing w:val="-12"/>
          <w:sz w:val="18"/>
        </w:rPr>
        <w:t xml:space="preserve"> </w:t>
      </w:r>
      <w:r>
        <w:rPr>
          <w:rFonts w:ascii="TeXGyreHeros" w:hAnsi="TeXGyreHeros"/>
          <w:w w:val="99"/>
          <w:sz w:val="18"/>
        </w:rPr>
        <w:t>100</w:t>
      </w:r>
      <w:r>
        <w:rPr>
          <w:rFonts w:ascii="TeXGyreHeros" w:hAnsi="TeXGyreHeros"/>
          <w:spacing w:val="-12"/>
          <w:sz w:val="18"/>
        </w:rPr>
        <w:t xml:space="preserve"> </w:t>
      </w:r>
      <w:r>
        <w:rPr>
          <w:rFonts w:ascii="TeXGyreHeros" w:hAnsi="TeXGyreHeros"/>
          <w:spacing w:val="-4"/>
          <w:w w:val="99"/>
          <w:sz w:val="18"/>
        </w:rPr>
        <w:t>r</w:t>
      </w:r>
      <w:r>
        <w:rPr>
          <w:rFonts w:ascii="TeXGyreHeros" w:hAnsi="TeXGyreHeros"/>
          <w:spacing w:val="-2"/>
          <w:w w:val="99"/>
          <w:sz w:val="18"/>
        </w:rPr>
        <w:t>ep</w:t>
      </w:r>
      <w:r>
        <w:rPr>
          <w:rFonts w:ascii="TeXGyreHeros" w:hAnsi="TeXGyreHeros"/>
          <w:spacing w:val="-4"/>
          <w:w w:val="99"/>
          <w:sz w:val="18"/>
        </w:rPr>
        <w:t>r</w:t>
      </w:r>
      <w:r>
        <w:rPr>
          <w:rFonts w:ascii="TeXGyreHeros" w:hAnsi="TeXGyreHeros"/>
          <w:spacing w:val="-2"/>
          <w:w w:val="99"/>
          <w:sz w:val="18"/>
        </w:rPr>
        <w:t>esents</w:t>
      </w:r>
      <w:r>
        <w:rPr>
          <w:rFonts w:ascii="TeXGyreHeros" w:hAnsi="TeXGyreHeros"/>
          <w:w w:val="99"/>
          <w:sz w:val="18"/>
        </w:rPr>
        <w:t xml:space="preserve"> genome</w:t>
      </w:r>
      <w:r>
        <w:rPr>
          <w:rFonts w:ascii="TeXGyreHeros" w:hAnsi="TeXGyreHeros"/>
          <w:spacing w:val="-1"/>
          <w:sz w:val="18"/>
        </w:rPr>
        <w:t xml:space="preserve"> </w:t>
      </w:r>
      <w:r>
        <w:rPr>
          <w:rFonts w:ascii="TeXGyreHeros" w:hAnsi="TeXGyreHeros"/>
          <w:w w:val="99"/>
          <w:sz w:val="18"/>
        </w:rPr>
        <w:t>congruenc</w:t>
      </w:r>
      <w:r>
        <w:rPr>
          <w:rFonts w:ascii="TeXGyreHeros" w:hAnsi="TeXGyreHeros"/>
          <w:spacing w:val="-13"/>
          <w:w w:val="99"/>
          <w:sz w:val="18"/>
        </w:rPr>
        <w:t>y</w:t>
      </w:r>
      <w:r>
        <w:rPr>
          <w:rFonts w:ascii="TeXGyreHeros" w:hAnsi="TeXGyreHeros"/>
          <w:w w:val="99"/>
          <w:sz w:val="18"/>
        </w:rPr>
        <w:t>.</w:t>
      </w:r>
    </w:p>
    <w:p w14:paraId="63E541F2" w14:textId="77777777" w:rsidR="0049375C" w:rsidRDefault="0049375C">
      <w:pPr>
        <w:spacing w:line="223" w:lineRule="auto"/>
        <w:jc w:val="both"/>
        <w:rPr>
          <w:rFonts w:ascii="TeXGyreHeros" w:hAnsi="TeXGyreHeros"/>
          <w:sz w:val="18"/>
        </w:rPr>
        <w:sectPr w:rsidR="0049375C">
          <w:pgSz w:w="12240" w:h="15840"/>
          <w:pgMar w:top="1560" w:right="620" w:bottom="280" w:left="1180" w:header="1037" w:footer="0" w:gutter="0"/>
          <w:cols w:num="2" w:space="720" w:equalWidth="0">
            <w:col w:w="4911" w:space="127"/>
            <w:col w:w="5402"/>
          </w:cols>
        </w:sectPr>
      </w:pPr>
    </w:p>
    <w:p w14:paraId="63E541F3" w14:textId="77777777" w:rsidR="0049375C" w:rsidRDefault="009913E4">
      <w:pPr>
        <w:pStyle w:val="BodyText"/>
        <w:spacing w:before="182" w:line="213" w:lineRule="auto"/>
        <w:ind w:left="115" w:right="38" w:firstLine="199"/>
        <w:jc w:val="both"/>
      </w:pPr>
      <w:r>
        <w:lastRenderedPageBreak/>
        <w:t xml:space="preserve">The percent identity data generated </w:t>
      </w:r>
      <w:r>
        <w:rPr>
          <w:spacing w:val="-3"/>
        </w:rPr>
        <w:t xml:space="preserve">by </w:t>
      </w:r>
      <w:r>
        <w:t xml:space="preserve">NCBI blast </w:t>
      </w:r>
      <w:r>
        <w:rPr>
          <w:spacing w:val="-4"/>
        </w:rPr>
        <w:t xml:space="preserve">de- </w:t>
      </w:r>
      <w:r>
        <w:t xml:space="preserve">scribe C. apodocarpa and C. petrophila as having the </w:t>
      </w:r>
      <w:r>
        <w:rPr>
          <w:spacing w:val="-3"/>
        </w:rPr>
        <w:t xml:space="preserve">high- </w:t>
      </w:r>
      <w:r>
        <w:t>est genome congruency and C. petrophil</w:t>
      </w:r>
      <w:r>
        <w:t xml:space="preserve">a and C. leporina as having the </w:t>
      </w:r>
      <w:r>
        <w:rPr>
          <w:spacing w:val="-3"/>
        </w:rPr>
        <w:t xml:space="preserve">lowest </w:t>
      </w:r>
      <w:r>
        <w:t xml:space="preserve">genome congruency. The </w:t>
      </w:r>
      <w:r>
        <w:rPr>
          <w:spacing w:val="-4"/>
        </w:rPr>
        <w:t xml:space="preserve">following </w:t>
      </w:r>
      <w:r>
        <w:t>pairs</w:t>
      </w:r>
      <w:r>
        <w:rPr>
          <w:spacing w:val="-6"/>
        </w:rPr>
        <w:t xml:space="preserve"> </w:t>
      </w:r>
      <w:r>
        <w:t>also</w:t>
      </w:r>
      <w:r>
        <w:rPr>
          <w:spacing w:val="-7"/>
        </w:rPr>
        <w:t xml:space="preserve"> </w:t>
      </w:r>
      <w:r>
        <w:t>had</w:t>
      </w:r>
      <w:r>
        <w:rPr>
          <w:spacing w:val="-6"/>
        </w:rPr>
        <w:t xml:space="preserve"> </w:t>
      </w:r>
      <w:r>
        <w:t>high</w:t>
      </w:r>
      <w:r>
        <w:rPr>
          <w:spacing w:val="-6"/>
        </w:rPr>
        <w:t xml:space="preserve"> </w:t>
      </w:r>
      <w:r>
        <w:t>genome</w:t>
      </w:r>
      <w:r>
        <w:rPr>
          <w:spacing w:val="-6"/>
        </w:rPr>
        <w:t xml:space="preserve"> </w:t>
      </w:r>
      <w:r>
        <w:t>congruency</w:t>
      </w:r>
      <w:r>
        <w:rPr>
          <w:spacing w:val="-6"/>
        </w:rPr>
        <w:t xml:space="preserve"> </w:t>
      </w:r>
      <w:r>
        <w:t>(less</w:t>
      </w:r>
      <w:r>
        <w:rPr>
          <w:spacing w:val="-6"/>
        </w:rPr>
        <w:t xml:space="preserve"> </w:t>
      </w:r>
      <w:r>
        <w:t>than</w:t>
      </w:r>
      <w:r>
        <w:rPr>
          <w:spacing w:val="-6"/>
        </w:rPr>
        <w:t xml:space="preserve"> </w:t>
      </w:r>
      <w:r>
        <w:t>or</w:t>
      </w:r>
      <w:r>
        <w:rPr>
          <w:spacing w:val="-6"/>
        </w:rPr>
        <w:t xml:space="preserve"> </w:t>
      </w:r>
      <w:r>
        <w:rPr>
          <w:spacing w:val="-5"/>
        </w:rPr>
        <w:t xml:space="preserve">exactly </w:t>
      </w:r>
      <w:r>
        <w:t>95%):</w:t>
      </w:r>
      <w:r>
        <w:rPr>
          <w:spacing w:val="14"/>
        </w:rPr>
        <w:t xml:space="preserve"> </w:t>
      </w:r>
      <w:r>
        <w:t>C.</w:t>
      </w:r>
      <w:r>
        <w:rPr>
          <w:spacing w:val="-11"/>
        </w:rPr>
        <w:t xml:space="preserve"> </w:t>
      </w:r>
      <w:r>
        <w:t>rangiferina</w:t>
      </w:r>
      <w:r>
        <w:rPr>
          <w:spacing w:val="-10"/>
        </w:rPr>
        <w:t xml:space="preserve"> </w:t>
      </w:r>
      <w:r>
        <w:t>and</w:t>
      </w:r>
      <w:r>
        <w:rPr>
          <w:spacing w:val="-10"/>
        </w:rPr>
        <w:t xml:space="preserve"> </w:t>
      </w:r>
      <w:r>
        <w:t>C.</w:t>
      </w:r>
      <w:r>
        <w:rPr>
          <w:spacing w:val="-11"/>
        </w:rPr>
        <w:t xml:space="preserve"> </w:t>
      </w:r>
      <w:r>
        <w:t>subtenuis;</w:t>
      </w:r>
      <w:r>
        <w:rPr>
          <w:spacing w:val="-7"/>
        </w:rPr>
        <w:t xml:space="preserve"> </w:t>
      </w:r>
      <w:r>
        <w:t>C.</w:t>
      </w:r>
      <w:r>
        <w:rPr>
          <w:spacing w:val="-10"/>
        </w:rPr>
        <w:t xml:space="preserve"> </w:t>
      </w:r>
      <w:r>
        <w:t>rangiferina</w:t>
      </w:r>
      <w:r>
        <w:rPr>
          <w:spacing w:val="-11"/>
        </w:rPr>
        <w:t xml:space="preserve"> </w:t>
      </w:r>
      <w:r>
        <w:t>and</w:t>
      </w:r>
      <w:r>
        <w:rPr>
          <w:spacing w:val="-10"/>
        </w:rPr>
        <w:t xml:space="preserve"> </w:t>
      </w:r>
      <w:r>
        <w:rPr>
          <w:spacing w:val="-6"/>
        </w:rPr>
        <w:t xml:space="preserve">C. </w:t>
      </w:r>
      <w:r>
        <w:t>petrophila; C. leporina and C.</w:t>
      </w:r>
      <w:r>
        <w:rPr>
          <w:spacing w:val="-7"/>
        </w:rPr>
        <w:t xml:space="preserve"> </w:t>
      </w:r>
      <w:r>
        <w:t>macilenta.</w:t>
      </w:r>
    </w:p>
    <w:p w14:paraId="63E541F4" w14:textId="77777777" w:rsidR="0049375C" w:rsidRDefault="0049375C">
      <w:pPr>
        <w:pStyle w:val="BodyText"/>
        <w:rPr>
          <w:sz w:val="26"/>
        </w:rPr>
      </w:pPr>
    </w:p>
    <w:p w14:paraId="63E541F5" w14:textId="77777777" w:rsidR="0049375C" w:rsidRDefault="009913E4">
      <w:pPr>
        <w:pStyle w:val="Heading2"/>
        <w:numPr>
          <w:ilvl w:val="1"/>
          <w:numId w:val="2"/>
        </w:numPr>
        <w:tabs>
          <w:tab w:val="left" w:pos="653"/>
          <w:tab w:val="left" w:pos="654"/>
        </w:tabs>
        <w:spacing w:before="175"/>
        <w:ind w:hanging="539"/>
      </w:pPr>
      <w:bookmarkStart w:id="15" w:name="Distance_Trees"/>
      <w:bookmarkEnd w:id="15"/>
      <w:r>
        <w:t>Distance</w:t>
      </w:r>
      <w:r>
        <w:rPr>
          <w:spacing w:val="-2"/>
        </w:rPr>
        <w:t xml:space="preserve"> </w:t>
      </w:r>
      <w:r>
        <w:rPr>
          <w:spacing w:val="-4"/>
        </w:rPr>
        <w:t>Trees</w:t>
      </w:r>
    </w:p>
    <w:p w14:paraId="63E541F6" w14:textId="77777777" w:rsidR="0049375C" w:rsidRDefault="009913E4">
      <w:pPr>
        <w:pStyle w:val="BodyText"/>
        <w:spacing w:before="156" w:line="213" w:lineRule="auto"/>
        <w:ind w:left="115" w:right="38"/>
        <w:jc w:val="both"/>
      </w:pPr>
      <w:r>
        <w:t xml:space="preserve">In examining the distance trees, it was determined that the pairs C. rangiferina and C. subtenuis, C. macilenta and </w:t>
      </w:r>
      <w:r>
        <w:rPr>
          <w:spacing w:val="-6"/>
        </w:rPr>
        <w:t xml:space="preserve">C. </w:t>
      </w:r>
      <w:r>
        <w:t>leporina,</w:t>
      </w:r>
      <w:r>
        <w:rPr>
          <w:spacing w:val="-18"/>
        </w:rPr>
        <w:t xml:space="preserve"> </w:t>
      </w:r>
      <w:r>
        <w:t>and</w:t>
      </w:r>
      <w:r>
        <w:rPr>
          <w:spacing w:val="-22"/>
        </w:rPr>
        <w:t xml:space="preserve"> </w:t>
      </w:r>
      <w:r>
        <w:t>C.</w:t>
      </w:r>
      <w:r>
        <w:rPr>
          <w:spacing w:val="-21"/>
        </w:rPr>
        <w:t xml:space="preserve"> </w:t>
      </w:r>
      <w:r>
        <w:t>apodocarpa</w:t>
      </w:r>
      <w:r>
        <w:rPr>
          <w:spacing w:val="-22"/>
        </w:rPr>
        <w:t xml:space="preserve"> </w:t>
      </w:r>
      <w:r>
        <w:t>and</w:t>
      </w:r>
      <w:r>
        <w:rPr>
          <w:spacing w:val="-21"/>
        </w:rPr>
        <w:t xml:space="preserve"> </w:t>
      </w:r>
      <w:r>
        <w:t>C.</w:t>
      </w:r>
      <w:r>
        <w:rPr>
          <w:spacing w:val="-22"/>
        </w:rPr>
        <w:t xml:space="preserve"> </w:t>
      </w:r>
      <w:r>
        <w:t>petrophila</w:t>
      </w:r>
      <w:r>
        <w:rPr>
          <w:spacing w:val="-21"/>
        </w:rPr>
        <w:t xml:space="preserve"> </w:t>
      </w:r>
      <w:r>
        <w:t>were</w:t>
      </w:r>
      <w:r>
        <w:rPr>
          <w:spacing w:val="-22"/>
        </w:rPr>
        <w:t xml:space="preserve"> </w:t>
      </w:r>
      <w:r>
        <w:t>all</w:t>
      </w:r>
      <w:r>
        <w:rPr>
          <w:spacing w:val="-21"/>
        </w:rPr>
        <w:t xml:space="preserve"> </w:t>
      </w:r>
      <w:r>
        <w:rPr>
          <w:spacing w:val="-3"/>
        </w:rPr>
        <w:t xml:space="preserve">mono- </w:t>
      </w:r>
      <w:r>
        <w:t>phyletic.</w:t>
      </w:r>
      <w:r>
        <w:rPr>
          <w:spacing w:val="10"/>
        </w:rPr>
        <w:t xml:space="preserve"> </w:t>
      </w:r>
      <w:r>
        <w:t>Furthermore,</w:t>
      </w:r>
      <w:r>
        <w:rPr>
          <w:spacing w:val="-14"/>
        </w:rPr>
        <w:t xml:space="preserve"> </w:t>
      </w:r>
      <w:r>
        <w:t>C.</w:t>
      </w:r>
      <w:r>
        <w:rPr>
          <w:spacing w:val="-18"/>
        </w:rPr>
        <w:t xml:space="preserve"> </w:t>
      </w:r>
      <w:r>
        <w:t>rangiferina,</w:t>
      </w:r>
      <w:r>
        <w:rPr>
          <w:spacing w:val="-14"/>
        </w:rPr>
        <w:t xml:space="preserve"> </w:t>
      </w:r>
      <w:r>
        <w:t>C.</w:t>
      </w:r>
      <w:r>
        <w:rPr>
          <w:spacing w:val="-17"/>
        </w:rPr>
        <w:t xml:space="preserve"> </w:t>
      </w:r>
      <w:r>
        <w:t>subtenuis,</w:t>
      </w:r>
      <w:r>
        <w:rPr>
          <w:spacing w:val="-15"/>
        </w:rPr>
        <w:t xml:space="preserve"> </w:t>
      </w:r>
      <w:r>
        <w:t>C.</w:t>
      </w:r>
      <w:r>
        <w:rPr>
          <w:spacing w:val="-17"/>
        </w:rPr>
        <w:t xml:space="preserve"> </w:t>
      </w:r>
      <w:r>
        <w:t xml:space="preserve">maci- lenta, and C. </w:t>
      </w:r>
      <w:r>
        <w:t xml:space="preserve">leporina all belonged to one clade, while C. apodocarpa, C. petrophila, and previously unexamined </w:t>
      </w:r>
      <w:r>
        <w:rPr>
          <w:spacing w:val="-6"/>
        </w:rPr>
        <w:t xml:space="preserve">C. </w:t>
      </w:r>
      <w:r>
        <w:t>peziziformis belonged to another</w:t>
      </w:r>
      <w:r>
        <w:rPr>
          <w:spacing w:val="-7"/>
        </w:rPr>
        <w:t xml:space="preserve"> </w:t>
      </w:r>
      <w:r>
        <w:t>clade.</w:t>
      </w:r>
    </w:p>
    <w:p w14:paraId="63E541F7" w14:textId="77777777" w:rsidR="0049375C" w:rsidRDefault="009913E4">
      <w:pPr>
        <w:pStyle w:val="BodyText"/>
        <w:spacing w:before="9" w:line="213" w:lineRule="auto"/>
        <w:ind w:left="115" w:right="38" w:firstLine="199"/>
        <w:jc w:val="both"/>
      </w:pPr>
      <w:r>
        <w:t>In addition, C. rangiferina was found to be ten nodes distant from Ophiostoma himal-ulmi, an Ophiostomataceae fungus endemic to the Himalayas, and Cladophialophora bantiana,</w:t>
      </w:r>
      <w:r>
        <w:rPr>
          <w:spacing w:val="-11"/>
        </w:rPr>
        <w:t xml:space="preserve"> </w:t>
      </w:r>
      <w:r>
        <w:t>a</w:t>
      </w:r>
      <w:r>
        <w:rPr>
          <w:spacing w:val="-11"/>
        </w:rPr>
        <w:t xml:space="preserve"> </w:t>
      </w:r>
      <w:r>
        <w:t>Herpotrichiellaceae</w:t>
      </w:r>
      <w:r>
        <w:rPr>
          <w:spacing w:val="-12"/>
        </w:rPr>
        <w:t xml:space="preserve"> </w:t>
      </w:r>
      <w:r>
        <w:t>fungus</w:t>
      </w:r>
      <w:r>
        <w:rPr>
          <w:spacing w:val="-11"/>
        </w:rPr>
        <w:t xml:space="preserve"> </w:t>
      </w:r>
      <w:r>
        <w:t>known</w:t>
      </w:r>
      <w:r>
        <w:rPr>
          <w:spacing w:val="-11"/>
        </w:rPr>
        <w:t xml:space="preserve"> </w:t>
      </w:r>
      <w:r>
        <w:t>to</w:t>
      </w:r>
      <w:r>
        <w:rPr>
          <w:spacing w:val="-12"/>
        </w:rPr>
        <w:t xml:space="preserve"> </w:t>
      </w:r>
      <w:r>
        <w:t>cause</w:t>
      </w:r>
      <w:r>
        <w:rPr>
          <w:spacing w:val="-11"/>
        </w:rPr>
        <w:t xml:space="preserve"> </w:t>
      </w:r>
      <w:r>
        <w:rPr>
          <w:spacing w:val="-3"/>
        </w:rPr>
        <w:t xml:space="preserve">brain </w:t>
      </w:r>
      <w:r>
        <w:t>abscesses.</w:t>
      </w:r>
      <w:r>
        <w:rPr>
          <w:spacing w:val="14"/>
        </w:rPr>
        <w:t xml:space="preserve"> </w:t>
      </w:r>
      <w:r>
        <w:t>C.</w:t>
      </w:r>
      <w:r>
        <w:rPr>
          <w:spacing w:val="-10"/>
        </w:rPr>
        <w:t xml:space="preserve"> </w:t>
      </w:r>
      <w:r>
        <w:t>rangiferina</w:t>
      </w:r>
      <w:r>
        <w:rPr>
          <w:spacing w:val="-10"/>
        </w:rPr>
        <w:t xml:space="preserve"> </w:t>
      </w:r>
      <w:r>
        <w:t>was</w:t>
      </w:r>
      <w:r>
        <w:rPr>
          <w:spacing w:val="-10"/>
        </w:rPr>
        <w:t xml:space="preserve"> </w:t>
      </w:r>
      <w:r>
        <w:t>al</w:t>
      </w:r>
      <w:r>
        <w:t>so</w:t>
      </w:r>
      <w:r>
        <w:rPr>
          <w:spacing w:val="-10"/>
        </w:rPr>
        <w:t xml:space="preserve"> </w:t>
      </w:r>
      <w:r>
        <w:t>found</w:t>
      </w:r>
      <w:r>
        <w:rPr>
          <w:spacing w:val="-10"/>
        </w:rPr>
        <w:t xml:space="preserve"> </w:t>
      </w:r>
      <w:r>
        <w:t>to</w:t>
      </w:r>
      <w:r>
        <w:rPr>
          <w:spacing w:val="-9"/>
        </w:rPr>
        <w:t xml:space="preserve"> </w:t>
      </w:r>
      <w:r>
        <w:t>be</w:t>
      </w:r>
      <w:r>
        <w:rPr>
          <w:spacing w:val="-10"/>
        </w:rPr>
        <w:t xml:space="preserve"> </w:t>
      </w:r>
      <w:r>
        <w:t>six</w:t>
      </w:r>
      <w:r>
        <w:rPr>
          <w:spacing w:val="-10"/>
        </w:rPr>
        <w:t xml:space="preserve"> </w:t>
      </w:r>
      <w:r>
        <w:t>nodes</w:t>
      </w:r>
      <w:r>
        <w:rPr>
          <w:spacing w:val="-10"/>
        </w:rPr>
        <w:t xml:space="preserve"> </w:t>
      </w:r>
      <w:r>
        <w:t xml:space="preserve">dis- tant from Phyllopsora corallina, a Ramalinaceae </w:t>
      </w:r>
      <w:r>
        <w:rPr>
          <w:spacing w:val="-3"/>
        </w:rPr>
        <w:t xml:space="preserve">lichenized </w:t>
      </w:r>
      <w:r>
        <w:t>coral</w:t>
      </w:r>
      <w:r>
        <w:rPr>
          <w:spacing w:val="-2"/>
        </w:rPr>
        <w:t xml:space="preserve"> </w:t>
      </w:r>
      <w:r>
        <w:t>fungus.</w:t>
      </w:r>
    </w:p>
    <w:p w14:paraId="63E541F8" w14:textId="77777777" w:rsidR="0049375C" w:rsidRDefault="0049375C">
      <w:pPr>
        <w:pStyle w:val="BodyText"/>
        <w:rPr>
          <w:sz w:val="26"/>
        </w:rPr>
      </w:pPr>
    </w:p>
    <w:p w14:paraId="63E541F9" w14:textId="77777777" w:rsidR="0049375C" w:rsidRDefault="009913E4">
      <w:pPr>
        <w:pStyle w:val="Heading1"/>
        <w:numPr>
          <w:ilvl w:val="0"/>
          <w:numId w:val="2"/>
        </w:numPr>
        <w:tabs>
          <w:tab w:val="left" w:pos="546"/>
          <w:tab w:val="left" w:pos="547"/>
        </w:tabs>
        <w:spacing w:before="232"/>
        <w:ind w:hanging="432"/>
      </w:pPr>
      <w:bookmarkStart w:id="16" w:name="Conclusion"/>
      <w:bookmarkEnd w:id="16"/>
      <w:r>
        <w:t>Conclusion</w:t>
      </w:r>
    </w:p>
    <w:p w14:paraId="63E541FA" w14:textId="77777777" w:rsidR="0049375C" w:rsidRDefault="009913E4">
      <w:pPr>
        <w:pStyle w:val="Heading2"/>
        <w:numPr>
          <w:ilvl w:val="1"/>
          <w:numId w:val="2"/>
        </w:numPr>
        <w:tabs>
          <w:tab w:val="left" w:pos="653"/>
          <w:tab w:val="left" w:pos="654"/>
        </w:tabs>
        <w:spacing w:before="228" w:line="192" w:lineRule="auto"/>
        <w:ind w:right="38"/>
      </w:pPr>
      <w:bookmarkStart w:id="17" w:name="Understanding_C._rangiferina’s_Phylogene"/>
      <w:bookmarkEnd w:id="17"/>
      <w:r>
        <w:t xml:space="preserve">Understanding C. rangiferina’s </w:t>
      </w:r>
      <w:r>
        <w:rPr>
          <w:spacing w:val="-5"/>
        </w:rPr>
        <w:t xml:space="preserve">Phyloge- </w:t>
      </w:r>
      <w:r>
        <w:t>netic</w:t>
      </w:r>
      <w:r>
        <w:rPr>
          <w:spacing w:val="-2"/>
        </w:rPr>
        <w:t xml:space="preserve"> </w:t>
      </w:r>
      <w:r>
        <w:t>Position</w:t>
      </w:r>
    </w:p>
    <w:p w14:paraId="63E541FB" w14:textId="77777777" w:rsidR="0049375C" w:rsidRDefault="009913E4">
      <w:pPr>
        <w:pStyle w:val="BodyText"/>
        <w:spacing w:before="171" w:line="213" w:lineRule="auto"/>
        <w:ind w:left="115" w:right="38"/>
        <w:jc w:val="both"/>
      </w:pPr>
      <w:r>
        <w:t>Our initial hypothesis was that C. rangiferina would</w:t>
      </w:r>
      <w:r>
        <w:rPr>
          <w:spacing w:val="-36"/>
        </w:rPr>
        <w:t xml:space="preserve"> </w:t>
      </w:r>
      <w:r>
        <w:t>display significant genome dissim</w:t>
      </w:r>
      <w:r>
        <w:t xml:space="preserve">ilarity with others in the Clado- nia genus, and that it would </w:t>
      </w:r>
      <w:r>
        <w:rPr>
          <w:spacing w:val="-4"/>
        </w:rPr>
        <w:t xml:space="preserve">have </w:t>
      </w:r>
      <w:r>
        <w:t xml:space="preserve">an earlier break from the Cladonia genus in the phylogenetic tree. In conducting </w:t>
      </w:r>
      <w:r>
        <w:rPr>
          <w:spacing w:val="-5"/>
        </w:rPr>
        <w:t xml:space="preserve">our </w:t>
      </w:r>
      <w:r>
        <w:t xml:space="preserve">analysis with Clustal Omega, </w:t>
      </w:r>
      <w:r>
        <w:rPr>
          <w:spacing w:val="-3"/>
        </w:rPr>
        <w:t xml:space="preserve">we </w:t>
      </w:r>
      <w:r>
        <w:t xml:space="preserve">found that, in both </w:t>
      </w:r>
      <w:r>
        <w:rPr>
          <w:spacing w:val="-7"/>
        </w:rPr>
        <w:t xml:space="preserve">phy- </w:t>
      </w:r>
      <w:r>
        <w:t>logenetic trees, C. rangiferina was closely re</w:t>
      </w:r>
      <w:r>
        <w:t xml:space="preserve">lated with C. subtenuis, C. apodocarpa, and C. petrophila Indeed, C. </w:t>
      </w:r>
      <w:r>
        <w:rPr>
          <w:spacing w:val="-3"/>
        </w:rPr>
        <w:t xml:space="preserve">lep- </w:t>
      </w:r>
      <w:r>
        <w:t>orina</w:t>
      </w:r>
      <w:r>
        <w:rPr>
          <w:spacing w:val="-5"/>
        </w:rPr>
        <w:t xml:space="preserve"> </w:t>
      </w:r>
      <w:r>
        <w:t>and</w:t>
      </w:r>
      <w:r>
        <w:rPr>
          <w:spacing w:val="-5"/>
        </w:rPr>
        <w:t xml:space="preserve"> </w:t>
      </w:r>
      <w:r>
        <w:t>C.</w:t>
      </w:r>
      <w:r>
        <w:rPr>
          <w:spacing w:val="-5"/>
        </w:rPr>
        <w:t xml:space="preserve"> </w:t>
      </w:r>
      <w:r>
        <w:t>macilenta</w:t>
      </w:r>
      <w:r>
        <w:rPr>
          <w:spacing w:val="-5"/>
        </w:rPr>
        <w:t xml:space="preserve"> </w:t>
      </w:r>
      <w:r>
        <w:t>appeared</w:t>
      </w:r>
      <w:r>
        <w:rPr>
          <w:spacing w:val="-4"/>
        </w:rPr>
        <w:t xml:space="preserve"> </w:t>
      </w:r>
      <w:r>
        <w:t>to</w:t>
      </w:r>
      <w:r>
        <w:rPr>
          <w:spacing w:val="-5"/>
        </w:rPr>
        <w:t xml:space="preserve"> </w:t>
      </w:r>
      <w:r>
        <w:t>be</w:t>
      </w:r>
      <w:r>
        <w:rPr>
          <w:spacing w:val="-5"/>
        </w:rPr>
        <w:t xml:space="preserve"> </w:t>
      </w:r>
      <w:r>
        <w:t>less</w:t>
      </w:r>
      <w:r>
        <w:rPr>
          <w:spacing w:val="-5"/>
        </w:rPr>
        <w:t xml:space="preserve"> </w:t>
      </w:r>
      <w:r>
        <w:t>closely</w:t>
      </w:r>
      <w:r>
        <w:rPr>
          <w:spacing w:val="-4"/>
        </w:rPr>
        <w:t xml:space="preserve"> </w:t>
      </w:r>
      <w:r>
        <w:t>related</w:t>
      </w:r>
      <w:r>
        <w:rPr>
          <w:spacing w:val="-5"/>
        </w:rPr>
        <w:t xml:space="preserve"> </w:t>
      </w:r>
      <w:r>
        <w:t>to the</w:t>
      </w:r>
      <w:r>
        <w:rPr>
          <w:spacing w:val="-8"/>
        </w:rPr>
        <w:t xml:space="preserve"> </w:t>
      </w:r>
      <w:r>
        <w:t>other</w:t>
      </w:r>
      <w:r>
        <w:rPr>
          <w:spacing w:val="-8"/>
        </w:rPr>
        <w:t xml:space="preserve"> </w:t>
      </w:r>
      <w:r>
        <w:t>four</w:t>
      </w:r>
      <w:r>
        <w:rPr>
          <w:spacing w:val="-7"/>
        </w:rPr>
        <w:t xml:space="preserve"> </w:t>
      </w:r>
      <w:r>
        <w:t>lichen</w:t>
      </w:r>
      <w:r>
        <w:rPr>
          <w:spacing w:val="-8"/>
        </w:rPr>
        <w:t xml:space="preserve"> </w:t>
      </w:r>
      <w:r>
        <w:t>genomes.</w:t>
      </w:r>
      <w:r>
        <w:rPr>
          <w:spacing w:val="17"/>
        </w:rPr>
        <w:t xml:space="preserve"> </w:t>
      </w:r>
      <w:r>
        <w:t>This</w:t>
      </w:r>
      <w:r>
        <w:rPr>
          <w:spacing w:val="-8"/>
        </w:rPr>
        <w:t xml:space="preserve"> </w:t>
      </w:r>
      <w:r>
        <w:t>data</w:t>
      </w:r>
      <w:r>
        <w:rPr>
          <w:spacing w:val="-7"/>
        </w:rPr>
        <w:t xml:space="preserve"> </w:t>
      </w:r>
      <w:r>
        <w:t>did</w:t>
      </w:r>
      <w:r>
        <w:rPr>
          <w:spacing w:val="-8"/>
        </w:rPr>
        <w:t xml:space="preserve"> </w:t>
      </w:r>
      <w:r>
        <w:t>not</w:t>
      </w:r>
      <w:r>
        <w:rPr>
          <w:spacing w:val="-7"/>
        </w:rPr>
        <w:t xml:space="preserve"> </w:t>
      </w:r>
      <w:r>
        <w:t>support</w:t>
      </w:r>
      <w:r>
        <w:rPr>
          <w:spacing w:val="-8"/>
        </w:rPr>
        <w:t xml:space="preserve"> </w:t>
      </w:r>
      <w:r>
        <w:rPr>
          <w:spacing w:val="-5"/>
        </w:rPr>
        <w:t xml:space="preserve">our </w:t>
      </w:r>
      <w:r>
        <w:t>hypothesis</w:t>
      </w:r>
      <w:r>
        <w:rPr>
          <w:spacing w:val="-29"/>
        </w:rPr>
        <w:t xml:space="preserve"> </w:t>
      </w:r>
      <w:r>
        <w:t>that</w:t>
      </w:r>
      <w:r>
        <w:rPr>
          <w:spacing w:val="-29"/>
        </w:rPr>
        <w:t xml:space="preserve"> </w:t>
      </w:r>
      <w:r>
        <w:t>C.</w:t>
      </w:r>
      <w:r>
        <w:rPr>
          <w:spacing w:val="-28"/>
        </w:rPr>
        <w:t xml:space="preserve"> </w:t>
      </w:r>
      <w:r>
        <w:t>rangiferina</w:t>
      </w:r>
      <w:r>
        <w:rPr>
          <w:spacing w:val="-29"/>
        </w:rPr>
        <w:t xml:space="preserve"> </w:t>
      </w:r>
      <w:r>
        <w:t>would</w:t>
      </w:r>
      <w:r>
        <w:rPr>
          <w:spacing w:val="-28"/>
        </w:rPr>
        <w:t xml:space="preserve"> </w:t>
      </w:r>
      <w:r>
        <w:t>be</w:t>
      </w:r>
      <w:r>
        <w:rPr>
          <w:spacing w:val="-29"/>
        </w:rPr>
        <w:t xml:space="preserve"> </w:t>
      </w:r>
      <w:r>
        <w:t>significantly</w:t>
      </w:r>
      <w:r>
        <w:rPr>
          <w:spacing w:val="-29"/>
        </w:rPr>
        <w:t xml:space="preserve"> </w:t>
      </w:r>
      <w:r>
        <w:t>different from others in its</w:t>
      </w:r>
      <w:r>
        <w:rPr>
          <w:spacing w:val="-5"/>
        </w:rPr>
        <w:t xml:space="preserve"> </w:t>
      </w:r>
      <w:r>
        <w:t>genus.</w:t>
      </w:r>
    </w:p>
    <w:p w14:paraId="63E541FC" w14:textId="77777777" w:rsidR="0049375C" w:rsidRDefault="009913E4">
      <w:pPr>
        <w:pStyle w:val="BodyText"/>
        <w:spacing w:before="15" w:line="213" w:lineRule="auto"/>
        <w:ind w:left="115" w:right="38" w:firstLine="199"/>
        <w:jc w:val="both"/>
      </w:pPr>
      <w:r>
        <w:t xml:space="preserve">The distance trees displayed slightly altered data; </w:t>
      </w:r>
      <w:r>
        <w:rPr>
          <w:spacing w:val="-8"/>
        </w:rPr>
        <w:t xml:space="preserve">C. </w:t>
      </w:r>
      <w:r>
        <w:t>rangiferina</w:t>
      </w:r>
      <w:r>
        <w:rPr>
          <w:spacing w:val="-21"/>
        </w:rPr>
        <w:t xml:space="preserve"> </w:t>
      </w:r>
      <w:r>
        <w:t>displayed</w:t>
      </w:r>
      <w:r>
        <w:rPr>
          <w:spacing w:val="-20"/>
        </w:rPr>
        <w:t xml:space="preserve"> </w:t>
      </w:r>
      <w:r>
        <w:t>monophyly</w:t>
      </w:r>
      <w:r>
        <w:rPr>
          <w:spacing w:val="-21"/>
        </w:rPr>
        <w:t xml:space="preserve"> </w:t>
      </w:r>
      <w:r>
        <w:t>with</w:t>
      </w:r>
      <w:r>
        <w:rPr>
          <w:spacing w:val="-20"/>
        </w:rPr>
        <w:t xml:space="preserve"> </w:t>
      </w:r>
      <w:r>
        <w:t>C.</w:t>
      </w:r>
      <w:r>
        <w:rPr>
          <w:spacing w:val="-21"/>
        </w:rPr>
        <w:t xml:space="preserve"> </w:t>
      </w:r>
      <w:r>
        <w:t>subtenuis</w:t>
      </w:r>
      <w:r>
        <w:rPr>
          <w:spacing w:val="-20"/>
        </w:rPr>
        <w:t xml:space="preserve"> </w:t>
      </w:r>
      <w:r>
        <w:t>and</w:t>
      </w:r>
      <w:r>
        <w:rPr>
          <w:spacing w:val="-21"/>
        </w:rPr>
        <w:t xml:space="preserve"> </w:t>
      </w:r>
      <w:r>
        <w:rPr>
          <w:spacing w:val="-3"/>
        </w:rPr>
        <w:t xml:space="preserve">close </w:t>
      </w:r>
      <w:r>
        <w:t xml:space="preserve">relation to C. leporina and C. macilenta, and was </w:t>
      </w:r>
      <w:r>
        <w:rPr>
          <w:spacing w:val="-3"/>
        </w:rPr>
        <w:t xml:space="preserve">more </w:t>
      </w:r>
      <w:r>
        <w:t>distantly related to C. peziziforma,</w:t>
      </w:r>
      <w:r>
        <w:t xml:space="preserve"> C. apodocarpa, and </w:t>
      </w:r>
      <w:r>
        <w:rPr>
          <w:spacing w:val="-7"/>
        </w:rPr>
        <w:t xml:space="preserve">C. </w:t>
      </w:r>
      <w:r>
        <w:t xml:space="preserve">petrophila. These data were consistent across all six </w:t>
      </w:r>
      <w:r>
        <w:rPr>
          <w:spacing w:val="-4"/>
        </w:rPr>
        <w:t xml:space="preserve">dis- </w:t>
      </w:r>
      <w:r>
        <w:t xml:space="preserve">tance trees generated </w:t>
      </w:r>
      <w:r>
        <w:rPr>
          <w:spacing w:val="-3"/>
        </w:rPr>
        <w:t xml:space="preserve">by </w:t>
      </w:r>
      <w:r>
        <w:t xml:space="preserve">the NCBI </w:t>
      </w:r>
      <w:r>
        <w:rPr>
          <w:spacing w:val="-4"/>
        </w:rPr>
        <w:t xml:space="preserve">BLAST. </w:t>
      </w:r>
      <w:r>
        <w:t xml:space="preserve">While there </w:t>
      </w:r>
      <w:r>
        <w:rPr>
          <w:spacing w:val="-5"/>
        </w:rPr>
        <w:t xml:space="preserve">are </w:t>
      </w:r>
      <w:r>
        <w:t xml:space="preserve">differences between the phylogenetic trees and the </w:t>
      </w:r>
      <w:r>
        <w:rPr>
          <w:spacing w:val="-3"/>
        </w:rPr>
        <w:t xml:space="preserve">distance </w:t>
      </w:r>
      <w:r>
        <w:t>trees, all of the data support the conclusion that C. ran</w:t>
      </w:r>
      <w:r>
        <w:t xml:space="preserve">gife- rina did not, in fact, </w:t>
      </w:r>
      <w:r>
        <w:rPr>
          <w:spacing w:val="-4"/>
        </w:rPr>
        <w:t xml:space="preserve">have </w:t>
      </w:r>
      <w:r>
        <w:t>any significant evolutionary</w:t>
      </w:r>
      <w:r>
        <w:rPr>
          <w:spacing w:val="-35"/>
        </w:rPr>
        <w:t xml:space="preserve"> </w:t>
      </w:r>
      <w:r>
        <w:t>break from the Cladonia</w:t>
      </w:r>
      <w:r>
        <w:rPr>
          <w:spacing w:val="-4"/>
        </w:rPr>
        <w:t xml:space="preserve"> </w:t>
      </w:r>
      <w:r>
        <w:t>genus.</w:t>
      </w:r>
    </w:p>
    <w:p w14:paraId="63E541FD" w14:textId="77777777" w:rsidR="0049375C" w:rsidRDefault="009913E4">
      <w:pPr>
        <w:pStyle w:val="Heading2"/>
        <w:numPr>
          <w:ilvl w:val="1"/>
          <w:numId w:val="2"/>
        </w:numPr>
        <w:tabs>
          <w:tab w:val="left" w:pos="653"/>
          <w:tab w:val="left" w:pos="654"/>
        </w:tabs>
        <w:spacing w:before="156" w:line="192" w:lineRule="auto"/>
        <w:ind w:right="529"/>
      </w:pPr>
      <w:bookmarkStart w:id="18" w:name="C._rangiferina_in_Relation_to_Other_Clad"/>
      <w:bookmarkEnd w:id="18"/>
      <w:r>
        <w:rPr>
          <w:w w:val="99"/>
        </w:rPr>
        <w:br w:type="column"/>
      </w:r>
      <w:r>
        <w:lastRenderedPageBreak/>
        <w:t>C.</w:t>
      </w:r>
      <w:r>
        <w:rPr>
          <w:spacing w:val="-18"/>
        </w:rPr>
        <w:t xml:space="preserve"> </w:t>
      </w:r>
      <w:r>
        <w:t>rangiferina</w:t>
      </w:r>
      <w:r>
        <w:rPr>
          <w:spacing w:val="-18"/>
        </w:rPr>
        <w:t xml:space="preserve"> </w:t>
      </w:r>
      <w:r>
        <w:t>in</w:t>
      </w:r>
      <w:r>
        <w:rPr>
          <w:spacing w:val="-18"/>
        </w:rPr>
        <w:t xml:space="preserve"> </w:t>
      </w:r>
      <w:r>
        <w:t>Relation</w:t>
      </w:r>
      <w:r>
        <w:rPr>
          <w:spacing w:val="-18"/>
        </w:rPr>
        <w:t xml:space="preserve"> </w:t>
      </w:r>
      <w:r>
        <w:t>to</w:t>
      </w:r>
      <w:r>
        <w:rPr>
          <w:spacing w:val="-18"/>
        </w:rPr>
        <w:t xml:space="preserve"> </w:t>
      </w:r>
      <w:r>
        <w:t>Other</w:t>
      </w:r>
      <w:r>
        <w:rPr>
          <w:spacing w:val="-17"/>
        </w:rPr>
        <w:t xml:space="preserve"> </w:t>
      </w:r>
      <w:r>
        <w:rPr>
          <w:spacing w:val="-3"/>
        </w:rPr>
        <w:t xml:space="preserve">Clado- </w:t>
      </w:r>
      <w:r>
        <w:t>nia</w:t>
      </w:r>
      <w:r>
        <w:rPr>
          <w:spacing w:val="-2"/>
        </w:rPr>
        <w:t xml:space="preserve"> </w:t>
      </w:r>
      <w:r>
        <w:t>Lichens</w:t>
      </w:r>
    </w:p>
    <w:p w14:paraId="63E541FE" w14:textId="77777777" w:rsidR="0049375C" w:rsidRDefault="009913E4">
      <w:pPr>
        <w:pStyle w:val="BodyText"/>
        <w:spacing w:before="120" w:line="213" w:lineRule="auto"/>
        <w:ind w:left="116" w:right="529"/>
        <w:jc w:val="both"/>
      </w:pPr>
      <w:r>
        <w:t xml:space="preserve">The NCBI BLAST percent identity results and </w:t>
      </w:r>
      <w:r>
        <w:rPr>
          <w:spacing w:val="-4"/>
        </w:rPr>
        <w:t xml:space="preserve">Clustal </w:t>
      </w:r>
      <w:r>
        <w:t>Omega</w:t>
      </w:r>
      <w:r>
        <w:rPr>
          <w:spacing w:val="-11"/>
        </w:rPr>
        <w:t xml:space="preserve"> </w:t>
      </w:r>
      <w:r>
        <w:t>percent</w:t>
      </w:r>
      <w:r>
        <w:rPr>
          <w:spacing w:val="-9"/>
        </w:rPr>
        <w:t xml:space="preserve"> </w:t>
      </w:r>
      <w:r>
        <w:t>identity</w:t>
      </w:r>
      <w:r>
        <w:rPr>
          <w:spacing w:val="-11"/>
        </w:rPr>
        <w:t xml:space="preserve"> </w:t>
      </w:r>
      <w:r>
        <w:t>matrix</w:t>
      </w:r>
      <w:r>
        <w:rPr>
          <w:spacing w:val="-10"/>
        </w:rPr>
        <w:t xml:space="preserve"> </w:t>
      </w:r>
      <w:r>
        <w:t>also</w:t>
      </w:r>
      <w:r>
        <w:rPr>
          <w:spacing w:val="-11"/>
        </w:rPr>
        <w:t xml:space="preserve"> </w:t>
      </w:r>
      <w:r>
        <w:t>do</w:t>
      </w:r>
      <w:r>
        <w:rPr>
          <w:spacing w:val="-9"/>
        </w:rPr>
        <w:t xml:space="preserve"> </w:t>
      </w:r>
      <w:r>
        <w:t>not</w:t>
      </w:r>
      <w:r>
        <w:rPr>
          <w:spacing w:val="-11"/>
        </w:rPr>
        <w:t xml:space="preserve"> </w:t>
      </w:r>
      <w:r>
        <w:t>support</w:t>
      </w:r>
      <w:r>
        <w:rPr>
          <w:spacing w:val="-10"/>
        </w:rPr>
        <w:t xml:space="preserve"> </w:t>
      </w:r>
      <w:r>
        <w:t>the</w:t>
      </w:r>
      <w:r>
        <w:rPr>
          <w:spacing w:val="-10"/>
        </w:rPr>
        <w:t xml:space="preserve"> </w:t>
      </w:r>
      <w:r>
        <w:t xml:space="preserve">initial hypothesis that C. rangiferina would </w:t>
      </w:r>
      <w:r>
        <w:rPr>
          <w:spacing w:val="-4"/>
        </w:rPr>
        <w:t xml:space="preserve">have </w:t>
      </w:r>
      <w:r>
        <w:t xml:space="preserve">no genome </w:t>
      </w:r>
      <w:r>
        <w:rPr>
          <w:spacing w:val="-4"/>
        </w:rPr>
        <w:t xml:space="preserve">con- </w:t>
      </w:r>
      <w:r>
        <w:t xml:space="preserve">gruency levels higher than 95%. The BLAST percent </w:t>
      </w:r>
      <w:r>
        <w:rPr>
          <w:spacing w:val="-3"/>
        </w:rPr>
        <w:t xml:space="preserve">iden- </w:t>
      </w:r>
      <w:r>
        <w:t xml:space="preserve">tity results indicated that C. rangiferina had high </w:t>
      </w:r>
      <w:r>
        <w:rPr>
          <w:spacing w:val="-4"/>
        </w:rPr>
        <w:t xml:space="preserve">genome </w:t>
      </w:r>
      <w:r>
        <w:t xml:space="preserve">congruency levels with C. subtenuis and C. petrophila; </w:t>
      </w:r>
      <w:r>
        <w:rPr>
          <w:spacing w:val="-4"/>
        </w:rPr>
        <w:t xml:space="preserve">the </w:t>
      </w:r>
      <w:r>
        <w:t>perce</w:t>
      </w:r>
      <w:r>
        <w:t>nt</w:t>
      </w:r>
      <w:r>
        <w:rPr>
          <w:spacing w:val="-15"/>
        </w:rPr>
        <w:t xml:space="preserve"> </w:t>
      </w:r>
      <w:r>
        <w:t>identity</w:t>
      </w:r>
      <w:r>
        <w:rPr>
          <w:spacing w:val="-14"/>
        </w:rPr>
        <w:t xml:space="preserve"> </w:t>
      </w:r>
      <w:r>
        <w:t>matrix</w:t>
      </w:r>
      <w:r>
        <w:rPr>
          <w:spacing w:val="-14"/>
        </w:rPr>
        <w:t xml:space="preserve"> </w:t>
      </w:r>
      <w:r>
        <w:t>indicated</w:t>
      </w:r>
      <w:r>
        <w:rPr>
          <w:spacing w:val="-14"/>
        </w:rPr>
        <w:t xml:space="preserve"> </w:t>
      </w:r>
      <w:r>
        <w:t>that</w:t>
      </w:r>
      <w:r>
        <w:rPr>
          <w:spacing w:val="-14"/>
        </w:rPr>
        <w:t xml:space="preserve"> </w:t>
      </w:r>
      <w:r>
        <w:t>C.</w:t>
      </w:r>
      <w:r>
        <w:rPr>
          <w:spacing w:val="-14"/>
        </w:rPr>
        <w:t xml:space="preserve"> </w:t>
      </w:r>
      <w:r>
        <w:t>rangiferina</w:t>
      </w:r>
      <w:r>
        <w:rPr>
          <w:spacing w:val="-14"/>
        </w:rPr>
        <w:t xml:space="preserve"> </w:t>
      </w:r>
      <w:r>
        <w:t>had</w:t>
      </w:r>
      <w:r>
        <w:rPr>
          <w:spacing w:val="-15"/>
        </w:rPr>
        <w:t xml:space="preserve"> </w:t>
      </w:r>
      <w:r>
        <w:t>high genome congruency levels with C. subtenuis. Again, the</w:t>
      </w:r>
      <w:r>
        <w:rPr>
          <w:spacing w:val="-29"/>
        </w:rPr>
        <w:t xml:space="preserve"> </w:t>
      </w:r>
      <w:r>
        <w:rPr>
          <w:spacing w:val="-5"/>
        </w:rPr>
        <w:t xml:space="preserve">re- </w:t>
      </w:r>
      <w:r>
        <w:t>sults</w:t>
      </w:r>
      <w:r>
        <w:rPr>
          <w:spacing w:val="-5"/>
        </w:rPr>
        <w:t xml:space="preserve"> </w:t>
      </w:r>
      <w:r>
        <w:t>differ,</w:t>
      </w:r>
      <w:r>
        <w:rPr>
          <w:spacing w:val="-5"/>
        </w:rPr>
        <w:t xml:space="preserve"> </w:t>
      </w:r>
      <w:r>
        <w:t>but</w:t>
      </w:r>
      <w:r>
        <w:rPr>
          <w:spacing w:val="-5"/>
        </w:rPr>
        <w:t xml:space="preserve"> </w:t>
      </w:r>
      <w:r>
        <w:t>none</w:t>
      </w:r>
      <w:r>
        <w:rPr>
          <w:spacing w:val="-5"/>
        </w:rPr>
        <w:t xml:space="preserve"> </w:t>
      </w:r>
      <w:r>
        <w:t>of</w:t>
      </w:r>
      <w:r>
        <w:rPr>
          <w:spacing w:val="-4"/>
        </w:rPr>
        <w:t xml:space="preserve"> </w:t>
      </w:r>
      <w:r>
        <w:t>them</w:t>
      </w:r>
      <w:r>
        <w:rPr>
          <w:spacing w:val="-5"/>
        </w:rPr>
        <w:t xml:space="preserve"> </w:t>
      </w:r>
      <w:r>
        <w:t>support</w:t>
      </w:r>
      <w:r>
        <w:rPr>
          <w:spacing w:val="-5"/>
        </w:rPr>
        <w:t xml:space="preserve"> </w:t>
      </w:r>
      <w:r>
        <w:t>the</w:t>
      </w:r>
      <w:r>
        <w:rPr>
          <w:spacing w:val="-5"/>
        </w:rPr>
        <w:t xml:space="preserve"> </w:t>
      </w:r>
      <w:r>
        <w:t>initial</w:t>
      </w:r>
      <w:r>
        <w:rPr>
          <w:spacing w:val="-5"/>
        </w:rPr>
        <w:t xml:space="preserve"> </w:t>
      </w:r>
      <w:r>
        <w:t>hypothesis.</w:t>
      </w:r>
    </w:p>
    <w:p w14:paraId="63E541FF" w14:textId="77777777" w:rsidR="0049375C" w:rsidRDefault="009913E4">
      <w:pPr>
        <w:pStyle w:val="BodyText"/>
        <w:spacing w:before="11" w:line="213" w:lineRule="auto"/>
        <w:ind w:left="116" w:right="529" w:firstLine="199"/>
        <w:jc w:val="both"/>
      </w:pPr>
      <w:r>
        <w:t>C.</w:t>
      </w:r>
      <w:r>
        <w:rPr>
          <w:spacing w:val="-16"/>
        </w:rPr>
        <w:t xml:space="preserve"> </w:t>
      </w:r>
      <w:r>
        <w:t>rangiferina</w:t>
      </w:r>
      <w:r>
        <w:rPr>
          <w:spacing w:val="-16"/>
        </w:rPr>
        <w:t xml:space="preserve"> </w:t>
      </w:r>
      <w:r>
        <w:t>is</w:t>
      </w:r>
      <w:r>
        <w:rPr>
          <w:spacing w:val="-16"/>
        </w:rPr>
        <w:t xml:space="preserve"> </w:t>
      </w:r>
      <w:r>
        <w:t>mainly</w:t>
      </w:r>
      <w:r>
        <w:rPr>
          <w:spacing w:val="-15"/>
        </w:rPr>
        <w:t xml:space="preserve"> </w:t>
      </w:r>
      <w:r>
        <w:t>found</w:t>
      </w:r>
      <w:r>
        <w:rPr>
          <w:spacing w:val="-17"/>
        </w:rPr>
        <w:t xml:space="preserve"> </w:t>
      </w:r>
      <w:r>
        <w:t>in</w:t>
      </w:r>
      <w:r>
        <w:rPr>
          <w:spacing w:val="-15"/>
        </w:rPr>
        <w:t xml:space="preserve"> </w:t>
      </w:r>
      <w:r>
        <w:t>the</w:t>
      </w:r>
      <w:r>
        <w:rPr>
          <w:spacing w:val="-15"/>
        </w:rPr>
        <w:t xml:space="preserve"> </w:t>
      </w:r>
      <w:r>
        <w:t>northern</w:t>
      </w:r>
      <w:r>
        <w:rPr>
          <w:spacing w:val="-16"/>
        </w:rPr>
        <w:t xml:space="preserve"> </w:t>
      </w:r>
      <w:r>
        <w:t xml:space="preserve">hemisphere, particularly in </w:t>
      </w:r>
      <w:r>
        <w:rPr>
          <w:spacing w:val="-3"/>
        </w:rPr>
        <w:t xml:space="preserve">Canada’s </w:t>
      </w:r>
      <w:r>
        <w:t xml:space="preserve">boreal forests; </w:t>
      </w:r>
      <w:r>
        <w:rPr>
          <w:spacing w:val="-5"/>
        </w:rPr>
        <w:t xml:space="preserve">however, </w:t>
      </w:r>
      <w:r>
        <w:t>it can be found throughout the East coast of the United States and  in the United Kingdom.  C. subtenuis and C. petrophila  are mostly found throughout the East coast of the United States,</w:t>
      </w:r>
      <w:r>
        <w:rPr>
          <w:spacing w:val="-14"/>
        </w:rPr>
        <w:t xml:space="preserve"> </w:t>
      </w:r>
      <w:r>
        <w:t>altho</w:t>
      </w:r>
      <w:r>
        <w:t>ugh</w:t>
      </w:r>
      <w:r>
        <w:rPr>
          <w:spacing w:val="-15"/>
        </w:rPr>
        <w:t xml:space="preserve"> </w:t>
      </w:r>
      <w:r>
        <w:t>C.</w:t>
      </w:r>
      <w:r>
        <w:rPr>
          <w:spacing w:val="-14"/>
        </w:rPr>
        <w:t xml:space="preserve"> </w:t>
      </w:r>
      <w:r>
        <w:t>petrophila</w:t>
      </w:r>
      <w:r>
        <w:rPr>
          <w:spacing w:val="-15"/>
        </w:rPr>
        <w:t xml:space="preserve"> </w:t>
      </w:r>
      <w:r>
        <w:t>has</w:t>
      </w:r>
      <w:r>
        <w:rPr>
          <w:spacing w:val="-15"/>
        </w:rPr>
        <w:t xml:space="preserve"> </w:t>
      </w:r>
      <w:r>
        <w:t>also</w:t>
      </w:r>
      <w:r>
        <w:rPr>
          <w:spacing w:val="-16"/>
        </w:rPr>
        <w:t xml:space="preserve"> </w:t>
      </w:r>
      <w:r>
        <w:t>been</w:t>
      </w:r>
      <w:r>
        <w:rPr>
          <w:spacing w:val="-15"/>
        </w:rPr>
        <w:t xml:space="preserve"> </w:t>
      </w:r>
      <w:r>
        <w:t>found</w:t>
      </w:r>
      <w:r>
        <w:rPr>
          <w:spacing w:val="-15"/>
        </w:rPr>
        <w:t xml:space="preserve"> </w:t>
      </w:r>
      <w:r>
        <w:t>in</w:t>
      </w:r>
      <w:r>
        <w:rPr>
          <w:spacing w:val="-14"/>
        </w:rPr>
        <w:t xml:space="preserve"> </w:t>
      </w:r>
      <w:r>
        <w:t xml:space="preserve">tropical regions. </w:t>
      </w:r>
      <w:r>
        <w:rPr>
          <w:spacing w:val="-7"/>
        </w:rPr>
        <w:t xml:space="preserve">We </w:t>
      </w:r>
      <w:r>
        <w:t xml:space="preserve">suggest that the East coast geographic </w:t>
      </w:r>
      <w:r>
        <w:rPr>
          <w:spacing w:val="-6"/>
        </w:rPr>
        <w:t xml:space="preserve">overlap </w:t>
      </w:r>
      <w:r>
        <w:t>may offer clues as to these lichens’ genomic</w:t>
      </w:r>
      <w:r>
        <w:rPr>
          <w:spacing w:val="-37"/>
        </w:rPr>
        <w:t xml:space="preserve"> </w:t>
      </w:r>
      <w:r>
        <w:t>similarities.</w:t>
      </w:r>
    </w:p>
    <w:p w14:paraId="63E54200" w14:textId="77777777" w:rsidR="0049375C" w:rsidRDefault="0049375C">
      <w:pPr>
        <w:pStyle w:val="BodyText"/>
        <w:spacing w:before="12"/>
        <w:rPr>
          <w:sz w:val="19"/>
        </w:rPr>
      </w:pPr>
    </w:p>
    <w:p w14:paraId="63E54201" w14:textId="77777777" w:rsidR="0049375C" w:rsidRDefault="009913E4">
      <w:pPr>
        <w:pStyle w:val="Heading2"/>
        <w:numPr>
          <w:ilvl w:val="1"/>
          <w:numId w:val="2"/>
        </w:numPr>
        <w:tabs>
          <w:tab w:val="left" w:pos="653"/>
          <w:tab w:val="left" w:pos="654"/>
        </w:tabs>
      </w:pPr>
      <w:bookmarkStart w:id="19" w:name="Variations_Across_Datasets"/>
      <w:bookmarkEnd w:id="19"/>
      <w:r>
        <w:rPr>
          <w:spacing w:val="-3"/>
        </w:rPr>
        <w:t>Variations Across</w:t>
      </w:r>
      <w:r>
        <w:rPr>
          <w:spacing w:val="1"/>
        </w:rPr>
        <w:t xml:space="preserve"> </w:t>
      </w:r>
      <w:r>
        <w:t>Datasets</w:t>
      </w:r>
    </w:p>
    <w:p w14:paraId="63E54202" w14:textId="77777777" w:rsidR="0049375C" w:rsidRDefault="009913E4">
      <w:pPr>
        <w:pStyle w:val="BodyText"/>
        <w:spacing w:before="105" w:line="213" w:lineRule="auto"/>
        <w:ind w:left="116" w:right="529"/>
        <w:jc w:val="both"/>
      </w:pPr>
      <w:r>
        <w:t xml:space="preserve">Differences in the results across may be attributed to </w:t>
      </w:r>
      <w:r>
        <w:rPr>
          <w:spacing w:val="-5"/>
        </w:rPr>
        <w:t xml:space="preserve">the </w:t>
      </w:r>
      <w:r>
        <w:t xml:space="preserve">differences in alignment programs;  i.e.  Clustal Omega </w:t>
      </w:r>
      <w:r>
        <w:rPr>
          <w:spacing w:val="-8"/>
        </w:rPr>
        <w:t xml:space="preserve">is  </w:t>
      </w:r>
      <w:r>
        <w:t xml:space="preserve">a multiple-sequence alignment program, and NCBI is </w:t>
      </w:r>
      <w:r>
        <w:rPr>
          <w:spacing w:val="-15"/>
        </w:rPr>
        <w:t xml:space="preserve">a </w:t>
      </w:r>
      <w:r>
        <w:t xml:space="preserve">pairwise-sequence alignment program. As a rule, </w:t>
      </w:r>
      <w:r>
        <w:rPr>
          <w:spacing w:val="-3"/>
        </w:rPr>
        <w:t xml:space="preserve">we </w:t>
      </w:r>
      <w:r>
        <w:rPr>
          <w:spacing w:val="-4"/>
        </w:rPr>
        <w:t xml:space="preserve">re- </w:t>
      </w:r>
      <w:r>
        <w:t>garded the NCBI BLAST results</w:t>
      </w:r>
      <w:r>
        <w:t xml:space="preserve"> as more accurate, as </w:t>
      </w:r>
      <w:r>
        <w:rPr>
          <w:spacing w:val="-11"/>
        </w:rPr>
        <w:t xml:space="preserve">a </w:t>
      </w:r>
      <w:r>
        <w:t xml:space="preserve">2006 study suggested that Clustal Omega results were </w:t>
      </w:r>
      <w:r>
        <w:rPr>
          <w:spacing w:val="-6"/>
        </w:rPr>
        <w:t xml:space="preserve">not </w:t>
      </w:r>
      <w:r>
        <w:t xml:space="preserve">as accurate as those of other alignment </w:t>
      </w:r>
      <w:hyperlink w:anchor="_bookmark3" w:history="1">
        <w:r>
          <w:t>tools[4].</w:t>
        </w:r>
      </w:hyperlink>
      <w:r>
        <w:t xml:space="preserve"> </w:t>
      </w:r>
      <w:r>
        <w:rPr>
          <w:spacing w:val="-7"/>
        </w:rPr>
        <w:t xml:space="preserve">However, </w:t>
      </w:r>
      <w:r>
        <w:t>this study is older than te</w:t>
      </w:r>
      <w:r>
        <w:t xml:space="preserve">n years old and compared protein- protein sequences; thus, </w:t>
      </w:r>
      <w:r>
        <w:rPr>
          <w:spacing w:val="-3"/>
        </w:rPr>
        <w:t xml:space="preserve">we </w:t>
      </w:r>
      <w:r>
        <w:t xml:space="preserve">chose not to disregard </w:t>
      </w:r>
      <w:r>
        <w:rPr>
          <w:spacing w:val="-3"/>
        </w:rPr>
        <w:t xml:space="preserve">Clustal </w:t>
      </w:r>
      <w:r>
        <w:t>Omega results entirely, instead using it as a supplement. Significant</w:t>
      </w:r>
      <w:r>
        <w:rPr>
          <w:spacing w:val="-18"/>
        </w:rPr>
        <w:t xml:space="preserve"> </w:t>
      </w:r>
      <w:r>
        <w:t>differences</w:t>
      </w:r>
      <w:r>
        <w:rPr>
          <w:spacing w:val="-17"/>
        </w:rPr>
        <w:t xml:space="preserve"> </w:t>
      </w:r>
      <w:r>
        <w:t>between</w:t>
      </w:r>
      <w:r>
        <w:rPr>
          <w:spacing w:val="-17"/>
        </w:rPr>
        <w:t xml:space="preserve"> </w:t>
      </w:r>
      <w:r>
        <w:t>phylogenetic</w:t>
      </w:r>
      <w:r>
        <w:rPr>
          <w:spacing w:val="-17"/>
        </w:rPr>
        <w:t xml:space="preserve"> </w:t>
      </w:r>
      <w:r>
        <w:t>trees,</w:t>
      </w:r>
      <w:r>
        <w:rPr>
          <w:spacing w:val="-16"/>
        </w:rPr>
        <w:t xml:space="preserve"> </w:t>
      </w:r>
      <w:r>
        <w:rPr>
          <w:spacing w:val="-7"/>
        </w:rPr>
        <w:t xml:space="preserve">however, </w:t>
      </w:r>
      <w:r>
        <w:t>warrant further investigation into the accuracy of the align- ments.</w:t>
      </w:r>
    </w:p>
    <w:p w14:paraId="63E54203" w14:textId="77777777" w:rsidR="0049375C" w:rsidRDefault="0049375C">
      <w:pPr>
        <w:pStyle w:val="BodyText"/>
        <w:spacing w:before="4"/>
      </w:pPr>
    </w:p>
    <w:p w14:paraId="63E54204" w14:textId="77777777" w:rsidR="0049375C" w:rsidRDefault="009913E4">
      <w:pPr>
        <w:pStyle w:val="Heading2"/>
        <w:numPr>
          <w:ilvl w:val="1"/>
          <w:numId w:val="2"/>
        </w:numPr>
        <w:tabs>
          <w:tab w:val="left" w:pos="653"/>
          <w:tab w:val="left" w:pos="654"/>
        </w:tabs>
      </w:pPr>
      <w:bookmarkStart w:id="20" w:name="Further_Areas_of_Study"/>
      <w:bookmarkEnd w:id="20"/>
      <w:r>
        <w:t>Further Areas of</w:t>
      </w:r>
      <w:r>
        <w:rPr>
          <w:spacing w:val="-4"/>
        </w:rPr>
        <w:t xml:space="preserve"> </w:t>
      </w:r>
      <w:r>
        <w:t>Study</w:t>
      </w:r>
    </w:p>
    <w:p w14:paraId="63E54205" w14:textId="77777777" w:rsidR="0049375C" w:rsidRDefault="009913E4">
      <w:pPr>
        <w:pStyle w:val="BodyText"/>
        <w:spacing w:before="105" w:line="213" w:lineRule="auto"/>
        <w:ind w:left="116" w:right="529"/>
        <w:jc w:val="both"/>
      </w:pPr>
      <w:r>
        <w:t>Further</w:t>
      </w:r>
      <w:r>
        <w:rPr>
          <w:spacing w:val="-13"/>
        </w:rPr>
        <w:t xml:space="preserve"> </w:t>
      </w:r>
      <w:r>
        <w:t>research</w:t>
      </w:r>
      <w:r>
        <w:rPr>
          <w:spacing w:val="-13"/>
        </w:rPr>
        <w:t xml:space="preserve"> </w:t>
      </w:r>
      <w:r>
        <w:t>into</w:t>
      </w:r>
      <w:r>
        <w:rPr>
          <w:spacing w:val="-12"/>
        </w:rPr>
        <w:t xml:space="preserve"> </w:t>
      </w:r>
      <w:r>
        <w:t>C.</w:t>
      </w:r>
      <w:r>
        <w:rPr>
          <w:spacing w:val="-13"/>
        </w:rPr>
        <w:t xml:space="preserve"> </w:t>
      </w:r>
      <w:r>
        <w:t>rangiferina</w:t>
      </w:r>
      <w:r>
        <w:rPr>
          <w:spacing w:val="-12"/>
        </w:rPr>
        <w:t xml:space="preserve"> </w:t>
      </w:r>
      <w:r>
        <w:t>is</w:t>
      </w:r>
      <w:r>
        <w:rPr>
          <w:spacing w:val="-13"/>
        </w:rPr>
        <w:t xml:space="preserve"> </w:t>
      </w:r>
      <w:r>
        <w:t>also</w:t>
      </w:r>
      <w:r>
        <w:rPr>
          <w:spacing w:val="-12"/>
        </w:rPr>
        <w:t xml:space="preserve"> </w:t>
      </w:r>
      <w:r>
        <w:t>warranted.</w:t>
      </w:r>
      <w:r>
        <w:rPr>
          <w:spacing w:val="14"/>
        </w:rPr>
        <w:t xml:space="preserve"> </w:t>
      </w:r>
      <w:r>
        <w:t>While genomic</w:t>
      </w:r>
      <w:r>
        <w:rPr>
          <w:spacing w:val="-12"/>
        </w:rPr>
        <w:t xml:space="preserve"> </w:t>
      </w:r>
      <w:r>
        <w:t>differences</w:t>
      </w:r>
      <w:r>
        <w:rPr>
          <w:spacing w:val="-12"/>
        </w:rPr>
        <w:t xml:space="preserve"> </w:t>
      </w:r>
      <w:r>
        <w:t>may</w:t>
      </w:r>
      <w:r>
        <w:rPr>
          <w:spacing w:val="-12"/>
        </w:rPr>
        <w:t xml:space="preserve"> </w:t>
      </w:r>
      <w:r>
        <w:t>not</w:t>
      </w:r>
      <w:r>
        <w:rPr>
          <w:spacing w:val="-12"/>
        </w:rPr>
        <w:t xml:space="preserve"> </w:t>
      </w:r>
      <w:r>
        <w:t>account</w:t>
      </w:r>
      <w:r>
        <w:rPr>
          <w:spacing w:val="-12"/>
        </w:rPr>
        <w:t xml:space="preserve"> </w:t>
      </w:r>
      <w:r>
        <w:rPr>
          <w:spacing w:val="-3"/>
        </w:rPr>
        <w:t>for</w:t>
      </w:r>
      <w:r>
        <w:rPr>
          <w:spacing w:val="-11"/>
        </w:rPr>
        <w:t xml:space="preserve"> </w:t>
      </w:r>
      <w:r>
        <w:t>its</w:t>
      </w:r>
      <w:r>
        <w:rPr>
          <w:spacing w:val="-12"/>
        </w:rPr>
        <w:t xml:space="preserve"> </w:t>
      </w:r>
      <w:r>
        <w:t>prion</w:t>
      </w:r>
      <w:r>
        <w:rPr>
          <w:spacing w:val="-12"/>
        </w:rPr>
        <w:t xml:space="preserve"> </w:t>
      </w:r>
      <w:r>
        <w:t>degrading capabilities,</w:t>
      </w:r>
      <w:r>
        <w:rPr>
          <w:spacing w:val="-12"/>
        </w:rPr>
        <w:t xml:space="preserve"> </w:t>
      </w:r>
      <w:r>
        <w:t>there</w:t>
      </w:r>
      <w:r>
        <w:rPr>
          <w:spacing w:val="-13"/>
        </w:rPr>
        <w:t xml:space="preserve"> </w:t>
      </w:r>
      <w:r>
        <w:t>are</w:t>
      </w:r>
      <w:r>
        <w:rPr>
          <w:spacing w:val="-13"/>
        </w:rPr>
        <w:t xml:space="preserve"> </w:t>
      </w:r>
      <w:r>
        <w:t>many</w:t>
      </w:r>
      <w:r>
        <w:rPr>
          <w:spacing w:val="-13"/>
        </w:rPr>
        <w:t xml:space="preserve"> </w:t>
      </w:r>
      <w:r>
        <w:t>areas</w:t>
      </w:r>
      <w:r>
        <w:rPr>
          <w:spacing w:val="-13"/>
        </w:rPr>
        <w:t xml:space="preserve"> </w:t>
      </w:r>
      <w:r>
        <w:t>of</w:t>
      </w:r>
      <w:r>
        <w:rPr>
          <w:spacing w:val="-13"/>
        </w:rPr>
        <w:t xml:space="preserve"> </w:t>
      </w:r>
      <w:r>
        <w:t>stu</w:t>
      </w:r>
      <w:r>
        <w:t>dy;</w:t>
      </w:r>
      <w:r>
        <w:rPr>
          <w:spacing w:val="-9"/>
        </w:rPr>
        <w:t xml:space="preserve"> </w:t>
      </w:r>
      <w:r>
        <w:rPr>
          <w:spacing w:val="-3"/>
        </w:rPr>
        <w:t>namely,</w:t>
      </w:r>
      <w:r>
        <w:rPr>
          <w:spacing w:val="-12"/>
        </w:rPr>
        <w:t xml:space="preserve"> </w:t>
      </w:r>
      <w:r>
        <w:t>do</w:t>
      </w:r>
      <w:r>
        <w:rPr>
          <w:spacing w:val="-13"/>
        </w:rPr>
        <w:t xml:space="preserve"> </w:t>
      </w:r>
      <w:r>
        <w:rPr>
          <w:spacing w:val="-4"/>
        </w:rPr>
        <w:t xml:space="preserve">lichen </w:t>
      </w:r>
      <w:r>
        <w:t>compounds</w:t>
      </w:r>
      <w:r>
        <w:rPr>
          <w:spacing w:val="-17"/>
        </w:rPr>
        <w:t xml:space="preserve"> </w:t>
      </w:r>
      <w:r>
        <w:t>affect</w:t>
      </w:r>
      <w:r>
        <w:rPr>
          <w:spacing w:val="-16"/>
        </w:rPr>
        <w:t xml:space="preserve"> </w:t>
      </w:r>
      <w:r>
        <w:t>the</w:t>
      </w:r>
      <w:r>
        <w:rPr>
          <w:spacing w:val="-17"/>
        </w:rPr>
        <w:t xml:space="preserve"> </w:t>
      </w:r>
      <w:r>
        <w:t>serine</w:t>
      </w:r>
      <w:r>
        <w:rPr>
          <w:spacing w:val="-16"/>
        </w:rPr>
        <w:t xml:space="preserve"> </w:t>
      </w:r>
      <w:r>
        <w:t>proteases’</w:t>
      </w:r>
      <w:r>
        <w:rPr>
          <w:spacing w:val="-17"/>
        </w:rPr>
        <w:t xml:space="preserve"> </w:t>
      </w:r>
      <w:r>
        <w:t>effectiveness?</w:t>
      </w:r>
      <w:r>
        <w:rPr>
          <w:spacing w:val="7"/>
        </w:rPr>
        <w:t xml:space="preserve"> </w:t>
      </w:r>
      <w:r>
        <w:rPr>
          <w:spacing w:val="-3"/>
        </w:rPr>
        <w:t xml:space="preserve">While </w:t>
      </w:r>
      <w:r>
        <w:t xml:space="preserve">some testing of compounds was undertaken in the original 2011 </w:t>
      </w:r>
      <w:r>
        <w:rPr>
          <w:spacing w:val="-3"/>
        </w:rPr>
        <w:t xml:space="preserve">study, </w:t>
      </w:r>
      <w:r>
        <w:t xml:space="preserve">it was not conclusive enough to rule out </w:t>
      </w:r>
      <w:r>
        <w:rPr>
          <w:spacing w:val="-5"/>
        </w:rPr>
        <w:t xml:space="preserve">the </w:t>
      </w:r>
      <w:r>
        <w:t>possibility.</w:t>
      </w:r>
      <w:r>
        <w:rPr>
          <w:spacing w:val="7"/>
        </w:rPr>
        <w:t xml:space="preserve"> </w:t>
      </w:r>
      <w:r>
        <w:t>A</w:t>
      </w:r>
      <w:r>
        <w:rPr>
          <w:spacing w:val="-19"/>
        </w:rPr>
        <w:t xml:space="preserve"> </w:t>
      </w:r>
      <w:r>
        <w:t>genomic</w:t>
      </w:r>
      <w:r>
        <w:rPr>
          <w:spacing w:val="-18"/>
        </w:rPr>
        <w:t xml:space="preserve"> </w:t>
      </w:r>
      <w:r>
        <w:t>analysis</w:t>
      </w:r>
      <w:r>
        <w:rPr>
          <w:spacing w:val="-18"/>
        </w:rPr>
        <w:t xml:space="preserve"> </w:t>
      </w:r>
      <w:r>
        <w:t>of</w:t>
      </w:r>
      <w:r>
        <w:rPr>
          <w:spacing w:val="-19"/>
        </w:rPr>
        <w:t xml:space="preserve"> </w:t>
      </w:r>
      <w:r>
        <w:t>C.</w:t>
      </w:r>
      <w:r>
        <w:rPr>
          <w:spacing w:val="-18"/>
        </w:rPr>
        <w:t xml:space="preserve"> </w:t>
      </w:r>
      <w:r>
        <w:t>rangiferina</w:t>
      </w:r>
      <w:r>
        <w:rPr>
          <w:spacing w:val="-19"/>
        </w:rPr>
        <w:t xml:space="preserve"> </w:t>
      </w:r>
      <w:r>
        <w:t>may</w:t>
      </w:r>
      <w:r>
        <w:rPr>
          <w:spacing w:val="-18"/>
        </w:rPr>
        <w:t xml:space="preserve"> </w:t>
      </w:r>
      <w:r>
        <w:t>also</w:t>
      </w:r>
      <w:r>
        <w:rPr>
          <w:spacing w:val="-18"/>
        </w:rPr>
        <w:t xml:space="preserve"> </w:t>
      </w:r>
      <w:r>
        <w:rPr>
          <w:spacing w:val="-7"/>
        </w:rPr>
        <w:t xml:space="preserve">be </w:t>
      </w:r>
      <w:r>
        <w:t xml:space="preserve">useful in determining the exact serine protease or proteases responsible </w:t>
      </w:r>
      <w:r>
        <w:rPr>
          <w:spacing w:val="-3"/>
        </w:rPr>
        <w:t xml:space="preserve">for </w:t>
      </w:r>
      <w:r>
        <w:t>degrading prions in</w:t>
      </w:r>
      <w:r>
        <w:rPr>
          <w:spacing w:val="-4"/>
        </w:rPr>
        <w:t xml:space="preserve"> </w:t>
      </w:r>
      <w:r>
        <w:t>lichens.</w:t>
      </w:r>
    </w:p>
    <w:p w14:paraId="63E54206" w14:textId="77777777" w:rsidR="0049375C" w:rsidRDefault="0049375C">
      <w:pPr>
        <w:pStyle w:val="BodyText"/>
        <w:spacing w:before="4"/>
        <w:rPr>
          <w:sz w:val="24"/>
        </w:rPr>
      </w:pPr>
    </w:p>
    <w:p w14:paraId="63E54207" w14:textId="77777777" w:rsidR="0049375C" w:rsidRDefault="009913E4">
      <w:pPr>
        <w:pStyle w:val="Heading1"/>
        <w:numPr>
          <w:ilvl w:val="0"/>
          <w:numId w:val="2"/>
        </w:numPr>
        <w:tabs>
          <w:tab w:val="left" w:pos="546"/>
          <w:tab w:val="left" w:pos="547"/>
        </w:tabs>
      </w:pPr>
      <w:bookmarkStart w:id="21" w:name="Acknowledgements"/>
      <w:bookmarkEnd w:id="21"/>
      <w:r>
        <w:rPr>
          <w:spacing w:val="-3"/>
        </w:rPr>
        <w:t>Acknowledgements</w:t>
      </w:r>
    </w:p>
    <w:p w14:paraId="63E5420A" w14:textId="77777777" w:rsidR="0049375C" w:rsidRDefault="009913E4">
      <w:pPr>
        <w:pStyle w:val="BodyText"/>
        <w:spacing w:before="182" w:line="213" w:lineRule="auto"/>
        <w:ind w:left="116" w:right="5567"/>
      </w:pPr>
      <w:r>
        <w:t>Special thanks are given to NCBI GenBank for providing access to genomic data.</w:t>
      </w:r>
    </w:p>
    <w:p w14:paraId="63E5420B" w14:textId="77777777" w:rsidR="0049375C" w:rsidRDefault="0049375C">
      <w:pPr>
        <w:pStyle w:val="BodyText"/>
        <w:spacing w:before="4"/>
        <w:rPr>
          <w:sz w:val="23"/>
        </w:rPr>
      </w:pPr>
    </w:p>
    <w:p w14:paraId="63E5420C" w14:textId="77777777" w:rsidR="0049375C" w:rsidRDefault="009913E4">
      <w:pPr>
        <w:pStyle w:val="Heading1"/>
        <w:ind w:left="116" w:firstLine="0"/>
      </w:pPr>
      <w:r>
        <w:t>References</w:t>
      </w:r>
    </w:p>
    <w:p w14:paraId="63E5420D" w14:textId="77777777" w:rsidR="0049375C" w:rsidRDefault="009913E4">
      <w:pPr>
        <w:pStyle w:val="ListParagraph"/>
        <w:numPr>
          <w:ilvl w:val="0"/>
          <w:numId w:val="1"/>
        </w:numPr>
        <w:tabs>
          <w:tab w:val="left" w:pos="448"/>
        </w:tabs>
        <w:spacing w:before="162" w:line="213" w:lineRule="auto"/>
        <w:ind w:right="5567"/>
        <w:jc w:val="both"/>
        <w:rPr>
          <w:sz w:val="20"/>
        </w:rPr>
      </w:pPr>
      <w:bookmarkStart w:id="22" w:name="_bookmark0"/>
      <w:bookmarkEnd w:id="22"/>
      <w:r>
        <w:rPr>
          <w:sz w:val="20"/>
        </w:rPr>
        <w:t xml:space="preserve">Purdue  </w:t>
      </w:r>
      <w:r>
        <w:rPr>
          <w:spacing w:val="-3"/>
          <w:sz w:val="20"/>
        </w:rPr>
        <w:t xml:space="preserve">University.  </w:t>
      </w:r>
      <w:r>
        <w:rPr>
          <w:sz w:val="20"/>
        </w:rPr>
        <w:t xml:space="preserve">(2016,  July  21).  </w:t>
      </w:r>
      <w:r>
        <w:rPr>
          <w:spacing w:val="-5"/>
          <w:sz w:val="20"/>
        </w:rPr>
        <w:t xml:space="preserve">Yeast  </w:t>
      </w:r>
      <w:r>
        <w:rPr>
          <w:spacing w:val="-4"/>
          <w:sz w:val="20"/>
        </w:rPr>
        <w:t xml:space="preserve">emerges </w:t>
      </w:r>
      <w:r>
        <w:rPr>
          <w:sz w:val="20"/>
        </w:rPr>
        <w:t>as</w:t>
      </w:r>
      <w:r>
        <w:rPr>
          <w:spacing w:val="9"/>
          <w:sz w:val="20"/>
        </w:rPr>
        <w:t xml:space="preserve"> </w:t>
      </w:r>
      <w:r>
        <w:rPr>
          <w:sz w:val="20"/>
        </w:rPr>
        <w:t>hidden</w:t>
      </w:r>
      <w:r>
        <w:rPr>
          <w:spacing w:val="9"/>
          <w:sz w:val="20"/>
        </w:rPr>
        <w:t xml:space="preserve"> </w:t>
      </w:r>
      <w:r>
        <w:rPr>
          <w:sz w:val="20"/>
        </w:rPr>
        <w:t>third</w:t>
      </w:r>
      <w:r>
        <w:rPr>
          <w:spacing w:val="10"/>
          <w:sz w:val="20"/>
        </w:rPr>
        <w:t xml:space="preserve"> </w:t>
      </w:r>
      <w:r>
        <w:rPr>
          <w:sz w:val="20"/>
        </w:rPr>
        <w:t>partner</w:t>
      </w:r>
      <w:r>
        <w:rPr>
          <w:spacing w:val="9"/>
          <w:sz w:val="20"/>
        </w:rPr>
        <w:t xml:space="preserve"> </w:t>
      </w:r>
      <w:r>
        <w:rPr>
          <w:sz w:val="20"/>
        </w:rPr>
        <w:t>in</w:t>
      </w:r>
      <w:r>
        <w:rPr>
          <w:spacing w:val="10"/>
          <w:sz w:val="20"/>
        </w:rPr>
        <w:t xml:space="preserve"> </w:t>
      </w:r>
      <w:r>
        <w:rPr>
          <w:sz w:val="20"/>
        </w:rPr>
        <w:t>lichen</w:t>
      </w:r>
      <w:r>
        <w:rPr>
          <w:spacing w:val="9"/>
          <w:sz w:val="20"/>
        </w:rPr>
        <w:t xml:space="preserve"> </w:t>
      </w:r>
      <w:r>
        <w:rPr>
          <w:sz w:val="20"/>
        </w:rPr>
        <w:t>s</w:t>
      </w:r>
      <w:r>
        <w:rPr>
          <w:sz w:val="20"/>
        </w:rPr>
        <w:t>ymbiosis.</w:t>
      </w:r>
    </w:p>
    <w:p w14:paraId="63E5420E" w14:textId="77777777" w:rsidR="0049375C" w:rsidRDefault="009913E4">
      <w:pPr>
        <w:pStyle w:val="BodyText"/>
        <w:tabs>
          <w:tab w:val="left" w:pos="1766"/>
          <w:tab w:val="left" w:pos="2753"/>
          <w:tab w:val="left" w:pos="3339"/>
          <w:tab w:val="left" w:pos="3858"/>
          <w:tab w:val="left" w:pos="4482"/>
        </w:tabs>
        <w:spacing w:before="2" w:line="213" w:lineRule="auto"/>
        <w:ind w:left="447" w:right="5109"/>
      </w:pPr>
      <w:r>
        <w:t>ScienceDaily.</w:t>
      </w:r>
      <w:r>
        <w:tab/>
        <w:t>Retrieved</w:t>
      </w:r>
      <w:r>
        <w:tab/>
        <w:t>May</w:t>
      </w:r>
      <w:r>
        <w:tab/>
        <w:t>20,</w:t>
      </w:r>
      <w:r>
        <w:tab/>
        <w:t>2022</w:t>
      </w:r>
      <w:r>
        <w:tab/>
        <w:t xml:space="preserve">from </w:t>
      </w:r>
      <w:hyperlink r:id="rId14">
        <w:r>
          <w:rPr>
            <w:spacing w:val="-1"/>
          </w:rPr>
          <w:t>www.sciencedaily.com/releases/2016/07/160721151213.htm.</w:t>
        </w:r>
      </w:hyperlink>
    </w:p>
    <w:p w14:paraId="63E5420F" w14:textId="77777777" w:rsidR="0049375C" w:rsidRDefault="009913E4">
      <w:pPr>
        <w:pStyle w:val="ListParagraph"/>
        <w:numPr>
          <w:ilvl w:val="0"/>
          <w:numId w:val="1"/>
        </w:numPr>
        <w:tabs>
          <w:tab w:val="left" w:pos="448"/>
        </w:tabs>
        <w:spacing w:before="162" w:line="213" w:lineRule="auto"/>
        <w:ind w:right="5567"/>
        <w:jc w:val="both"/>
        <w:rPr>
          <w:sz w:val="20"/>
        </w:rPr>
      </w:pPr>
      <w:bookmarkStart w:id="23" w:name="_bookmark1"/>
      <w:bookmarkEnd w:id="23"/>
      <w:r>
        <w:rPr>
          <w:sz w:val="20"/>
        </w:rPr>
        <w:t xml:space="preserve">Mark, K., Laanisto, L.,  Bueno,  C.  G.,  Niinemets,  </w:t>
      </w:r>
      <w:r>
        <w:rPr>
          <w:spacing w:val="-3"/>
          <w:sz w:val="20"/>
        </w:rPr>
        <w:t xml:space="preserve">Ü., </w:t>
      </w:r>
      <w:r>
        <w:rPr>
          <w:sz w:val="20"/>
        </w:rPr>
        <w:t xml:space="preserve">Keller, C., &amp; Scheidegger, C. (2020). </w:t>
      </w:r>
      <w:r>
        <w:rPr>
          <w:spacing w:val="-3"/>
          <w:sz w:val="20"/>
        </w:rPr>
        <w:t xml:space="preserve">Contrasting </w:t>
      </w:r>
      <w:r>
        <w:rPr>
          <w:sz w:val="20"/>
        </w:rPr>
        <w:t xml:space="preserve">co-occurrence patterns of photobiont and </w:t>
      </w:r>
      <w:r>
        <w:rPr>
          <w:spacing w:val="-3"/>
          <w:sz w:val="20"/>
        </w:rPr>
        <w:t xml:space="preserve">cystobasid- </w:t>
      </w:r>
      <w:r>
        <w:rPr>
          <w:sz w:val="20"/>
        </w:rPr>
        <w:t>iomycete</w:t>
      </w:r>
      <w:r>
        <w:rPr>
          <w:spacing w:val="-22"/>
          <w:sz w:val="20"/>
        </w:rPr>
        <w:t xml:space="preserve"> </w:t>
      </w:r>
      <w:r>
        <w:rPr>
          <w:sz w:val="20"/>
        </w:rPr>
        <w:t>yeast</w:t>
      </w:r>
      <w:r>
        <w:rPr>
          <w:spacing w:val="-21"/>
          <w:sz w:val="20"/>
        </w:rPr>
        <w:t xml:space="preserve"> </w:t>
      </w:r>
      <w:r>
        <w:rPr>
          <w:sz w:val="20"/>
        </w:rPr>
        <w:t>associated</w:t>
      </w:r>
      <w:r>
        <w:rPr>
          <w:spacing w:val="-21"/>
          <w:sz w:val="20"/>
        </w:rPr>
        <w:t xml:space="preserve"> </w:t>
      </w:r>
      <w:r>
        <w:rPr>
          <w:sz w:val="20"/>
        </w:rPr>
        <w:t>with</w:t>
      </w:r>
      <w:r>
        <w:rPr>
          <w:spacing w:val="-21"/>
          <w:sz w:val="20"/>
        </w:rPr>
        <w:t xml:space="preserve"> </w:t>
      </w:r>
      <w:r>
        <w:rPr>
          <w:sz w:val="20"/>
        </w:rPr>
        <w:t>common</w:t>
      </w:r>
      <w:r>
        <w:rPr>
          <w:spacing w:val="-22"/>
          <w:sz w:val="20"/>
        </w:rPr>
        <w:t xml:space="preserve"> </w:t>
      </w:r>
      <w:r>
        <w:rPr>
          <w:sz w:val="20"/>
        </w:rPr>
        <w:t>epiphytic</w:t>
      </w:r>
      <w:r>
        <w:rPr>
          <w:spacing w:val="-21"/>
          <w:sz w:val="20"/>
        </w:rPr>
        <w:t xml:space="preserve"> </w:t>
      </w:r>
      <w:r>
        <w:rPr>
          <w:spacing w:val="-3"/>
          <w:sz w:val="20"/>
        </w:rPr>
        <w:t xml:space="preserve">lichen </w:t>
      </w:r>
      <w:r>
        <w:rPr>
          <w:sz w:val="20"/>
        </w:rPr>
        <w:t xml:space="preserve">species. </w:t>
      </w:r>
      <w:r>
        <w:rPr>
          <w:spacing w:val="-3"/>
          <w:sz w:val="20"/>
        </w:rPr>
        <w:t xml:space="preserve">New </w:t>
      </w:r>
      <w:r>
        <w:rPr>
          <w:sz w:val="20"/>
        </w:rPr>
        <w:t>Phytologist, 227(5),</w:t>
      </w:r>
      <w:r>
        <w:rPr>
          <w:spacing w:val="-6"/>
          <w:sz w:val="20"/>
        </w:rPr>
        <w:t xml:space="preserve"> </w:t>
      </w:r>
      <w:r>
        <w:rPr>
          <w:sz w:val="20"/>
        </w:rPr>
        <w:t>1362-1375.</w:t>
      </w:r>
    </w:p>
    <w:p w14:paraId="63E54210" w14:textId="77777777" w:rsidR="0049375C" w:rsidRDefault="009913E4">
      <w:pPr>
        <w:pStyle w:val="ListParagraph"/>
        <w:numPr>
          <w:ilvl w:val="0"/>
          <w:numId w:val="1"/>
        </w:numPr>
        <w:tabs>
          <w:tab w:val="left" w:pos="448"/>
        </w:tabs>
        <w:spacing w:before="166" w:line="213" w:lineRule="auto"/>
        <w:ind w:left="432" w:right="5567" w:hanging="316"/>
        <w:jc w:val="both"/>
        <w:rPr>
          <w:sz w:val="20"/>
        </w:rPr>
      </w:pPr>
      <w:bookmarkStart w:id="24" w:name="_bookmark2"/>
      <w:bookmarkEnd w:id="24"/>
      <w:r>
        <w:rPr>
          <w:sz w:val="20"/>
        </w:rPr>
        <w:t xml:space="preserve">Johnson, C. J., Bennett, J. </w:t>
      </w:r>
      <w:r>
        <w:rPr>
          <w:spacing w:val="-7"/>
          <w:sz w:val="20"/>
        </w:rPr>
        <w:t xml:space="preserve">P., </w:t>
      </w:r>
      <w:r>
        <w:rPr>
          <w:sz w:val="20"/>
        </w:rPr>
        <w:t xml:space="preserve">Biro, S. M., </w:t>
      </w:r>
      <w:r>
        <w:rPr>
          <w:spacing w:val="-3"/>
          <w:sz w:val="20"/>
        </w:rPr>
        <w:t xml:space="preserve">Duque- </w:t>
      </w:r>
      <w:r>
        <w:rPr>
          <w:sz w:val="20"/>
        </w:rPr>
        <w:t>V</w:t>
      </w:r>
      <w:r>
        <w:rPr>
          <w:sz w:val="20"/>
        </w:rPr>
        <w:t xml:space="preserve">elasquez, J. C., Rodriguez,  C.  M.,  Bessen,  R.  </w:t>
      </w:r>
      <w:r>
        <w:rPr>
          <w:spacing w:val="-4"/>
          <w:sz w:val="20"/>
        </w:rPr>
        <w:t xml:space="preserve">A., </w:t>
      </w:r>
      <w:r>
        <w:rPr>
          <w:sz w:val="20"/>
        </w:rPr>
        <w:t xml:space="preserve">&amp; </w:t>
      </w:r>
      <w:r>
        <w:rPr>
          <w:spacing w:val="-3"/>
          <w:sz w:val="20"/>
        </w:rPr>
        <w:t xml:space="preserve">Rocke, </w:t>
      </w:r>
      <w:r>
        <w:rPr>
          <w:spacing w:val="-8"/>
          <w:sz w:val="20"/>
        </w:rPr>
        <w:t xml:space="preserve">T. </w:t>
      </w:r>
      <w:r>
        <w:rPr>
          <w:sz w:val="20"/>
        </w:rPr>
        <w:t xml:space="preserve">E. (2011). Degradation of the disease- associated prion protein </w:t>
      </w:r>
      <w:r>
        <w:rPr>
          <w:spacing w:val="-3"/>
          <w:sz w:val="20"/>
        </w:rPr>
        <w:t xml:space="preserve">by </w:t>
      </w:r>
      <w:r>
        <w:rPr>
          <w:sz w:val="20"/>
        </w:rPr>
        <w:t>a serine protease from lichens. PLoS One, 6(5),</w:t>
      </w:r>
      <w:r>
        <w:rPr>
          <w:spacing w:val="-6"/>
          <w:sz w:val="20"/>
        </w:rPr>
        <w:t xml:space="preserve"> </w:t>
      </w:r>
      <w:r>
        <w:rPr>
          <w:sz w:val="20"/>
        </w:rPr>
        <w:t>e19836.</w:t>
      </w:r>
    </w:p>
    <w:p w14:paraId="63E54211" w14:textId="77777777" w:rsidR="0049375C" w:rsidRDefault="009913E4">
      <w:pPr>
        <w:pStyle w:val="ListParagraph"/>
        <w:numPr>
          <w:ilvl w:val="0"/>
          <w:numId w:val="1"/>
        </w:numPr>
        <w:tabs>
          <w:tab w:val="left" w:pos="448"/>
        </w:tabs>
        <w:spacing w:before="166" w:line="213" w:lineRule="auto"/>
        <w:ind w:right="5567"/>
        <w:jc w:val="both"/>
        <w:rPr>
          <w:sz w:val="20"/>
        </w:rPr>
      </w:pPr>
      <w:bookmarkStart w:id="25" w:name="_bookmark3"/>
      <w:bookmarkEnd w:id="25"/>
      <w:r>
        <w:rPr>
          <w:sz w:val="20"/>
        </w:rPr>
        <w:t>Nuin,</w:t>
      </w:r>
      <w:r>
        <w:rPr>
          <w:spacing w:val="-19"/>
          <w:sz w:val="20"/>
        </w:rPr>
        <w:t xml:space="preserve"> </w:t>
      </w:r>
      <w:r>
        <w:rPr>
          <w:spacing w:val="-10"/>
          <w:sz w:val="20"/>
        </w:rPr>
        <w:t>P.</w:t>
      </w:r>
      <w:r>
        <w:rPr>
          <w:spacing w:val="-21"/>
          <w:sz w:val="20"/>
        </w:rPr>
        <w:t xml:space="preserve"> </w:t>
      </w:r>
      <w:r>
        <w:rPr>
          <w:sz w:val="20"/>
        </w:rPr>
        <w:t>A.,</w:t>
      </w:r>
      <w:r>
        <w:rPr>
          <w:spacing w:val="-19"/>
          <w:sz w:val="20"/>
        </w:rPr>
        <w:t xml:space="preserve"> </w:t>
      </w:r>
      <w:r>
        <w:rPr>
          <w:spacing w:val="-4"/>
          <w:sz w:val="20"/>
        </w:rPr>
        <w:t>Wang,</w:t>
      </w:r>
      <w:r>
        <w:rPr>
          <w:spacing w:val="-19"/>
          <w:sz w:val="20"/>
        </w:rPr>
        <w:t xml:space="preserve"> </w:t>
      </w:r>
      <w:r>
        <w:rPr>
          <w:sz w:val="20"/>
        </w:rPr>
        <w:t>Z.,</w:t>
      </w:r>
      <w:r>
        <w:rPr>
          <w:spacing w:val="14"/>
          <w:sz w:val="20"/>
        </w:rPr>
        <w:t xml:space="preserve"> </w:t>
      </w:r>
      <w:r>
        <w:rPr>
          <w:sz w:val="20"/>
        </w:rPr>
        <w:t>Tillier,</w:t>
      </w:r>
      <w:r>
        <w:rPr>
          <w:spacing w:val="-18"/>
          <w:sz w:val="20"/>
        </w:rPr>
        <w:t xml:space="preserve"> </w:t>
      </w:r>
      <w:r>
        <w:rPr>
          <w:sz w:val="20"/>
        </w:rPr>
        <w:t>E.</w:t>
      </w:r>
      <w:r>
        <w:rPr>
          <w:spacing w:val="-22"/>
          <w:sz w:val="20"/>
        </w:rPr>
        <w:t xml:space="preserve"> </w:t>
      </w:r>
      <w:r>
        <w:rPr>
          <w:sz w:val="20"/>
        </w:rPr>
        <w:t>R.</w:t>
      </w:r>
      <w:r>
        <w:rPr>
          <w:spacing w:val="-21"/>
          <w:sz w:val="20"/>
        </w:rPr>
        <w:t xml:space="preserve"> </w:t>
      </w:r>
      <w:r>
        <w:rPr>
          <w:sz w:val="20"/>
        </w:rPr>
        <w:t>(2006).</w:t>
      </w:r>
      <w:r>
        <w:rPr>
          <w:spacing w:val="-21"/>
          <w:sz w:val="20"/>
        </w:rPr>
        <w:t xml:space="preserve"> </w:t>
      </w:r>
      <w:r>
        <w:rPr>
          <w:sz w:val="20"/>
        </w:rPr>
        <w:t>The</w:t>
      </w:r>
      <w:r>
        <w:rPr>
          <w:spacing w:val="-22"/>
          <w:sz w:val="20"/>
        </w:rPr>
        <w:t xml:space="preserve"> </w:t>
      </w:r>
      <w:r>
        <w:rPr>
          <w:sz w:val="20"/>
        </w:rPr>
        <w:t>accuracy of seve</w:t>
      </w:r>
      <w:r>
        <w:rPr>
          <w:sz w:val="20"/>
        </w:rPr>
        <w:t xml:space="preserve">ral multiple sequence alignment programs </w:t>
      </w:r>
      <w:r>
        <w:rPr>
          <w:spacing w:val="-8"/>
          <w:sz w:val="20"/>
        </w:rPr>
        <w:t xml:space="preserve">for </w:t>
      </w:r>
      <w:r>
        <w:rPr>
          <w:sz w:val="20"/>
        </w:rPr>
        <w:t>proteins. BMC bioinformatics, 7(1),</w:t>
      </w:r>
      <w:r>
        <w:rPr>
          <w:spacing w:val="-7"/>
          <w:sz w:val="20"/>
        </w:rPr>
        <w:t xml:space="preserve"> </w:t>
      </w:r>
      <w:r>
        <w:rPr>
          <w:sz w:val="20"/>
        </w:rPr>
        <w:t>1-18.</w:t>
      </w:r>
    </w:p>
    <w:p w14:paraId="63E54212" w14:textId="77777777" w:rsidR="0049375C" w:rsidRDefault="0049375C">
      <w:pPr>
        <w:pStyle w:val="BodyText"/>
        <w:spacing w:before="5"/>
        <w:rPr>
          <w:sz w:val="23"/>
        </w:rPr>
      </w:pPr>
    </w:p>
    <w:p w14:paraId="63E54213" w14:textId="77777777" w:rsidR="0049375C" w:rsidRDefault="009913E4">
      <w:pPr>
        <w:pStyle w:val="Heading1"/>
        <w:numPr>
          <w:ilvl w:val="0"/>
          <w:numId w:val="2"/>
        </w:numPr>
        <w:tabs>
          <w:tab w:val="left" w:pos="546"/>
          <w:tab w:val="left" w:pos="547"/>
        </w:tabs>
      </w:pPr>
      <w:bookmarkStart w:id="26" w:name="Supplemental"/>
      <w:bookmarkEnd w:id="26"/>
      <w:r>
        <w:t>Supplemental</w:t>
      </w:r>
    </w:p>
    <w:p w14:paraId="63E54214" w14:textId="77777777" w:rsidR="0049375C" w:rsidRDefault="009913E4">
      <w:pPr>
        <w:pStyle w:val="BodyText"/>
        <w:spacing w:before="139"/>
        <w:ind w:left="116"/>
      </w:pPr>
      <w:r>
        <w:t>Below are the distance trees generated by NCBI BLAST.</w:t>
      </w:r>
    </w:p>
    <w:p w14:paraId="63E54215" w14:textId="77777777" w:rsidR="0049375C" w:rsidRDefault="009913E4">
      <w:pPr>
        <w:pStyle w:val="BodyText"/>
        <w:spacing w:before="6"/>
        <w:rPr>
          <w:sz w:val="15"/>
        </w:rPr>
      </w:pPr>
      <w:r>
        <w:rPr>
          <w:noProof/>
        </w:rPr>
        <w:lastRenderedPageBreak/>
        <w:drawing>
          <wp:anchor distT="0" distB="0" distL="0" distR="0" simplePos="0" relativeHeight="251656704" behindDoc="0" locked="0" layoutInCell="1" allowOverlap="1" wp14:anchorId="63E54231" wp14:editId="63E54232">
            <wp:simplePos x="0" y="0"/>
            <wp:positionH relativeFrom="page">
              <wp:posOffset>822960</wp:posOffset>
            </wp:positionH>
            <wp:positionV relativeFrom="paragraph">
              <wp:posOffset>156253</wp:posOffset>
            </wp:positionV>
            <wp:extent cx="6492239" cy="1931670"/>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5" cstate="print"/>
                    <a:stretch>
                      <a:fillRect/>
                    </a:stretch>
                  </pic:blipFill>
                  <pic:spPr>
                    <a:xfrm>
                      <a:off x="0" y="0"/>
                      <a:ext cx="6492239" cy="1931670"/>
                    </a:xfrm>
                    <a:prstGeom prst="rect">
                      <a:avLst/>
                    </a:prstGeom>
                  </pic:spPr>
                </pic:pic>
              </a:graphicData>
            </a:graphic>
          </wp:anchor>
        </w:drawing>
      </w:r>
    </w:p>
    <w:p w14:paraId="63E54216" w14:textId="77777777" w:rsidR="0049375C" w:rsidRDefault="009913E4">
      <w:pPr>
        <w:tabs>
          <w:tab w:val="left" w:pos="1232"/>
        </w:tabs>
        <w:spacing w:line="223" w:lineRule="auto"/>
        <w:ind w:left="115" w:right="5567"/>
        <w:rPr>
          <w:rFonts w:ascii="TeXGyreHeros"/>
          <w:sz w:val="18"/>
        </w:rPr>
      </w:pPr>
      <w:r>
        <w:rPr>
          <w:rFonts w:ascii="Times New Roman"/>
          <w:smallCaps/>
          <w:w w:val="97"/>
          <w:sz w:val="20"/>
        </w:rPr>
        <w:t>Figure</w:t>
      </w:r>
      <w:r>
        <w:rPr>
          <w:rFonts w:ascii="Times New Roman"/>
          <w:sz w:val="20"/>
        </w:rPr>
        <w:t xml:space="preserve">  </w:t>
      </w:r>
      <w:r>
        <w:rPr>
          <w:rFonts w:ascii="Times New Roman"/>
          <w:spacing w:val="-16"/>
          <w:sz w:val="20"/>
        </w:rPr>
        <w:t xml:space="preserve"> </w:t>
      </w:r>
      <w:r>
        <w:rPr>
          <w:rFonts w:ascii="Times New Roman"/>
          <w:w w:val="99"/>
          <w:sz w:val="20"/>
        </w:rPr>
        <w:t>5:</w:t>
      </w:r>
      <w:r>
        <w:rPr>
          <w:rFonts w:ascii="Times New Roman"/>
          <w:sz w:val="20"/>
        </w:rPr>
        <w:tab/>
      </w:r>
      <w:r>
        <w:rPr>
          <w:rFonts w:ascii="TeXGyreHeros"/>
          <w:w w:val="99"/>
          <w:sz w:val="18"/>
        </w:rPr>
        <w:t>Di</w:t>
      </w:r>
      <w:r>
        <w:rPr>
          <w:rFonts w:ascii="TeXGyreHeros"/>
          <w:spacing w:val="-1"/>
          <w:w w:val="99"/>
          <w:sz w:val="18"/>
        </w:rPr>
        <w:t>s</w:t>
      </w:r>
      <w:r>
        <w:rPr>
          <w:rFonts w:ascii="TeXGyreHeros"/>
          <w:w w:val="99"/>
          <w:sz w:val="18"/>
        </w:rPr>
        <w:t>tance</w:t>
      </w:r>
      <w:r>
        <w:rPr>
          <w:rFonts w:ascii="TeXGyreHeros"/>
          <w:sz w:val="18"/>
        </w:rPr>
        <w:t xml:space="preserve"> </w:t>
      </w:r>
      <w:r>
        <w:rPr>
          <w:rFonts w:ascii="TeXGyreHeros"/>
          <w:spacing w:val="2"/>
          <w:sz w:val="18"/>
        </w:rPr>
        <w:t xml:space="preserve"> </w:t>
      </w:r>
      <w:r>
        <w:rPr>
          <w:rFonts w:ascii="TeXGyreHeros"/>
          <w:w w:val="99"/>
          <w:sz w:val="18"/>
        </w:rPr>
        <w:t>t</w:t>
      </w:r>
      <w:r>
        <w:rPr>
          <w:rFonts w:ascii="TeXGyreHeros"/>
          <w:spacing w:val="-2"/>
          <w:w w:val="99"/>
          <w:sz w:val="18"/>
        </w:rPr>
        <w:t>r</w:t>
      </w:r>
      <w:r>
        <w:rPr>
          <w:rFonts w:ascii="TeXGyreHeros"/>
          <w:w w:val="99"/>
          <w:sz w:val="18"/>
        </w:rPr>
        <w:t>ee</w:t>
      </w:r>
      <w:r>
        <w:rPr>
          <w:rFonts w:ascii="TeXGyreHeros"/>
          <w:sz w:val="18"/>
        </w:rPr>
        <w:t xml:space="preserve"> </w:t>
      </w:r>
      <w:r>
        <w:rPr>
          <w:rFonts w:ascii="TeXGyreHeros"/>
          <w:spacing w:val="3"/>
          <w:sz w:val="18"/>
        </w:rPr>
        <w:t xml:space="preserve"> </w:t>
      </w:r>
      <w:r>
        <w:rPr>
          <w:rFonts w:ascii="TeXGyreHeros"/>
          <w:w w:val="99"/>
          <w:sz w:val="18"/>
        </w:rPr>
        <w:t>gene</w:t>
      </w:r>
      <w:r>
        <w:rPr>
          <w:rFonts w:ascii="TeXGyreHeros"/>
          <w:spacing w:val="-1"/>
          <w:w w:val="99"/>
          <w:sz w:val="18"/>
        </w:rPr>
        <w:t>r</w:t>
      </w:r>
      <w:r>
        <w:rPr>
          <w:rFonts w:ascii="TeXGyreHeros"/>
          <w:w w:val="99"/>
          <w:sz w:val="18"/>
        </w:rPr>
        <w:t>a</w:t>
      </w:r>
      <w:r>
        <w:rPr>
          <w:rFonts w:ascii="TeXGyreHeros"/>
          <w:spacing w:val="-3"/>
          <w:w w:val="99"/>
          <w:sz w:val="18"/>
        </w:rPr>
        <w:t>t</w:t>
      </w:r>
      <w:r>
        <w:rPr>
          <w:rFonts w:ascii="TeXGyreHeros"/>
          <w:w w:val="99"/>
          <w:sz w:val="18"/>
        </w:rPr>
        <w:t>ed</w:t>
      </w:r>
      <w:r>
        <w:rPr>
          <w:rFonts w:ascii="TeXGyreHeros"/>
          <w:sz w:val="18"/>
        </w:rPr>
        <w:t xml:space="preserve"> </w:t>
      </w:r>
      <w:r>
        <w:rPr>
          <w:rFonts w:ascii="TeXGyreHeros"/>
          <w:spacing w:val="2"/>
          <w:sz w:val="18"/>
        </w:rPr>
        <w:t xml:space="preserve"> </w:t>
      </w:r>
      <w:r>
        <w:rPr>
          <w:rFonts w:ascii="TeXGyreHeros"/>
          <w:spacing w:val="-3"/>
          <w:w w:val="99"/>
          <w:sz w:val="18"/>
        </w:rPr>
        <w:t>b</w:t>
      </w:r>
      <w:r>
        <w:rPr>
          <w:rFonts w:ascii="TeXGyreHeros"/>
          <w:w w:val="99"/>
          <w:sz w:val="18"/>
        </w:rPr>
        <w:t>y</w:t>
      </w:r>
      <w:r>
        <w:rPr>
          <w:rFonts w:ascii="TeXGyreHeros"/>
          <w:sz w:val="18"/>
        </w:rPr>
        <w:t xml:space="preserve"> </w:t>
      </w:r>
      <w:r>
        <w:rPr>
          <w:rFonts w:ascii="TeXGyreHeros"/>
          <w:spacing w:val="3"/>
          <w:sz w:val="18"/>
        </w:rPr>
        <w:t xml:space="preserve"> </w:t>
      </w:r>
      <w:r>
        <w:rPr>
          <w:rFonts w:ascii="TeXGyreHeros"/>
          <w:w w:val="99"/>
          <w:sz w:val="18"/>
        </w:rPr>
        <w:t>C.</w:t>
      </w:r>
      <w:r>
        <w:rPr>
          <w:rFonts w:ascii="TeXGyreHeros"/>
          <w:sz w:val="18"/>
        </w:rPr>
        <w:t xml:space="preserve"> </w:t>
      </w:r>
      <w:r>
        <w:rPr>
          <w:rFonts w:ascii="TeXGyreHeros"/>
          <w:spacing w:val="2"/>
          <w:sz w:val="18"/>
        </w:rPr>
        <w:t xml:space="preserve"> </w:t>
      </w:r>
      <w:r>
        <w:rPr>
          <w:rFonts w:ascii="TeXGyreHeros"/>
          <w:spacing w:val="-2"/>
          <w:w w:val="99"/>
          <w:sz w:val="18"/>
        </w:rPr>
        <w:t>apodoca</w:t>
      </w:r>
      <w:r>
        <w:rPr>
          <w:rFonts w:ascii="TeXGyreHeros"/>
          <w:spacing w:val="-1"/>
          <w:w w:val="99"/>
          <w:sz w:val="18"/>
        </w:rPr>
        <w:t>r</w:t>
      </w:r>
      <w:r>
        <w:rPr>
          <w:rFonts w:ascii="TeXGyreHeros"/>
          <w:spacing w:val="-2"/>
          <w:w w:val="99"/>
          <w:sz w:val="18"/>
        </w:rPr>
        <w:t>pa</w:t>
      </w:r>
      <w:r>
        <w:rPr>
          <w:rFonts w:ascii="TeXGyreHeros"/>
          <w:w w:val="99"/>
          <w:sz w:val="18"/>
        </w:rPr>
        <w:t xml:space="preserve"> </w:t>
      </w:r>
      <w:r>
        <w:rPr>
          <w:rFonts w:ascii="TeXGyreHeros"/>
          <w:spacing w:val="-1"/>
          <w:w w:val="99"/>
          <w:sz w:val="18"/>
        </w:rPr>
        <w:t>t</w:t>
      </w:r>
      <w:r>
        <w:rPr>
          <w:rFonts w:ascii="TeXGyreHeros"/>
          <w:w w:val="99"/>
          <w:sz w:val="18"/>
        </w:rPr>
        <w:t>h</w:t>
      </w:r>
      <w:r>
        <w:rPr>
          <w:rFonts w:ascii="TeXGyreHeros"/>
          <w:spacing w:val="-1"/>
          <w:w w:val="99"/>
          <w:sz w:val="18"/>
        </w:rPr>
        <w:t>r</w:t>
      </w:r>
      <w:r>
        <w:rPr>
          <w:rFonts w:ascii="TeXGyreHeros"/>
          <w:w w:val="99"/>
          <w:sz w:val="18"/>
        </w:rPr>
        <w:t>ough</w:t>
      </w:r>
      <w:r>
        <w:rPr>
          <w:rFonts w:ascii="TeXGyreHeros"/>
          <w:spacing w:val="-1"/>
          <w:sz w:val="18"/>
        </w:rPr>
        <w:t xml:space="preserve"> </w:t>
      </w:r>
      <w:r>
        <w:rPr>
          <w:rFonts w:ascii="TeXGyreHeros"/>
          <w:spacing w:val="-1"/>
          <w:w w:val="99"/>
          <w:sz w:val="18"/>
        </w:rPr>
        <w:t>N</w:t>
      </w:r>
      <w:r>
        <w:rPr>
          <w:rFonts w:ascii="TeXGyreHeros"/>
          <w:w w:val="99"/>
          <w:sz w:val="18"/>
        </w:rPr>
        <w:t>CBI</w:t>
      </w:r>
      <w:r>
        <w:rPr>
          <w:rFonts w:ascii="TeXGyreHeros"/>
          <w:spacing w:val="-1"/>
          <w:sz w:val="18"/>
        </w:rPr>
        <w:t xml:space="preserve"> </w:t>
      </w:r>
      <w:r>
        <w:rPr>
          <w:rFonts w:ascii="TeXGyreHeros"/>
          <w:w w:val="99"/>
          <w:sz w:val="18"/>
        </w:rPr>
        <w:t>B</w:t>
      </w:r>
      <w:r>
        <w:rPr>
          <w:rFonts w:ascii="TeXGyreHeros"/>
          <w:spacing w:val="2"/>
          <w:w w:val="99"/>
          <w:sz w:val="18"/>
        </w:rPr>
        <w:t>L</w:t>
      </w:r>
      <w:r>
        <w:rPr>
          <w:rFonts w:ascii="TeXGyreHeros"/>
          <w:w w:val="99"/>
          <w:sz w:val="18"/>
        </w:rPr>
        <w:t>A</w:t>
      </w:r>
      <w:r>
        <w:rPr>
          <w:rFonts w:ascii="TeXGyreHeros"/>
          <w:spacing w:val="-6"/>
          <w:w w:val="99"/>
          <w:sz w:val="18"/>
        </w:rPr>
        <w:t>S</w:t>
      </w:r>
      <w:r>
        <w:rPr>
          <w:rFonts w:ascii="TeXGyreHeros"/>
          <w:spacing w:val="-18"/>
          <w:w w:val="99"/>
          <w:sz w:val="18"/>
        </w:rPr>
        <w:t>T</w:t>
      </w:r>
      <w:r>
        <w:rPr>
          <w:rFonts w:ascii="TeXGyreHeros"/>
          <w:w w:val="99"/>
          <w:sz w:val="18"/>
        </w:rPr>
        <w:t>.</w:t>
      </w:r>
    </w:p>
    <w:p w14:paraId="63E54217" w14:textId="77777777" w:rsidR="0049375C" w:rsidRDefault="0049375C">
      <w:pPr>
        <w:spacing w:line="223" w:lineRule="auto"/>
        <w:rPr>
          <w:rFonts w:ascii="TeXGyreHeros"/>
          <w:sz w:val="18"/>
        </w:rPr>
        <w:sectPr w:rsidR="0049375C">
          <w:pgSz w:w="12240" w:h="15840"/>
          <w:pgMar w:top="1560" w:right="620" w:bottom="280" w:left="1180" w:header="1037" w:footer="0" w:gutter="0"/>
          <w:cols w:space="720"/>
        </w:sectPr>
      </w:pPr>
    </w:p>
    <w:p w14:paraId="63E54218" w14:textId="77777777" w:rsidR="0049375C" w:rsidRDefault="0049375C">
      <w:pPr>
        <w:pStyle w:val="BodyText"/>
        <w:spacing w:before="13"/>
        <w:rPr>
          <w:rFonts w:ascii="TeXGyreHeros"/>
          <w:sz w:val="11"/>
        </w:rPr>
      </w:pPr>
    </w:p>
    <w:p w14:paraId="63E54219" w14:textId="77777777" w:rsidR="0049375C" w:rsidRDefault="009913E4">
      <w:pPr>
        <w:pStyle w:val="BodyText"/>
        <w:ind w:left="116"/>
        <w:rPr>
          <w:rFonts w:ascii="TeXGyreHeros"/>
        </w:rPr>
      </w:pPr>
      <w:r>
        <w:rPr>
          <w:rFonts w:ascii="TeXGyreHeros"/>
          <w:noProof/>
        </w:rPr>
        <w:drawing>
          <wp:inline distT="0" distB="0" distL="0" distR="0" wp14:anchorId="63E54233" wp14:editId="63E54234">
            <wp:extent cx="6461759" cy="1832609"/>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6" cstate="print"/>
                    <a:stretch>
                      <a:fillRect/>
                    </a:stretch>
                  </pic:blipFill>
                  <pic:spPr>
                    <a:xfrm>
                      <a:off x="0" y="0"/>
                      <a:ext cx="6461759" cy="1832609"/>
                    </a:xfrm>
                    <a:prstGeom prst="rect">
                      <a:avLst/>
                    </a:prstGeom>
                  </pic:spPr>
                </pic:pic>
              </a:graphicData>
            </a:graphic>
          </wp:inline>
        </w:drawing>
      </w:r>
    </w:p>
    <w:p w14:paraId="63E5421A" w14:textId="77777777" w:rsidR="0049375C" w:rsidRDefault="009913E4">
      <w:pPr>
        <w:spacing w:before="26" w:line="223" w:lineRule="auto"/>
        <w:ind w:left="115" w:right="5566"/>
        <w:rPr>
          <w:rFonts w:ascii="TeXGyreHeros"/>
          <w:sz w:val="18"/>
        </w:rPr>
      </w:pPr>
      <w:r>
        <w:rPr>
          <w:rFonts w:ascii="Times New Roman"/>
          <w:smallCaps/>
          <w:w w:val="97"/>
          <w:sz w:val="20"/>
        </w:rPr>
        <w:t>Figure</w:t>
      </w:r>
      <w:r>
        <w:rPr>
          <w:rFonts w:ascii="Times New Roman"/>
          <w:sz w:val="20"/>
        </w:rPr>
        <w:t xml:space="preserve"> </w:t>
      </w:r>
      <w:r>
        <w:rPr>
          <w:rFonts w:ascii="Times New Roman"/>
          <w:spacing w:val="-25"/>
          <w:sz w:val="20"/>
        </w:rPr>
        <w:t xml:space="preserve"> </w:t>
      </w:r>
      <w:r>
        <w:rPr>
          <w:rFonts w:ascii="Times New Roman"/>
          <w:w w:val="99"/>
          <w:sz w:val="20"/>
        </w:rPr>
        <w:t>6:</w:t>
      </w:r>
      <w:r>
        <w:rPr>
          <w:rFonts w:ascii="Times New Roman"/>
          <w:sz w:val="20"/>
        </w:rPr>
        <w:t xml:space="preserve"> </w:t>
      </w:r>
      <w:r>
        <w:rPr>
          <w:rFonts w:ascii="Times New Roman"/>
          <w:spacing w:val="24"/>
          <w:sz w:val="20"/>
        </w:rPr>
        <w:t xml:space="preserve"> </w:t>
      </w:r>
      <w:r>
        <w:rPr>
          <w:rFonts w:ascii="TeXGyreHeros"/>
          <w:w w:val="99"/>
          <w:sz w:val="18"/>
        </w:rPr>
        <w:t>Di</w:t>
      </w:r>
      <w:r>
        <w:rPr>
          <w:rFonts w:ascii="TeXGyreHeros"/>
          <w:spacing w:val="-1"/>
          <w:w w:val="99"/>
          <w:sz w:val="18"/>
        </w:rPr>
        <w:t>s</w:t>
      </w:r>
      <w:r>
        <w:rPr>
          <w:rFonts w:ascii="TeXGyreHeros"/>
          <w:w w:val="99"/>
          <w:sz w:val="18"/>
        </w:rPr>
        <w:t>tance</w:t>
      </w:r>
      <w:r>
        <w:rPr>
          <w:rFonts w:ascii="TeXGyreHeros"/>
          <w:spacing w:val="16"/>
          <w:sz w:val="18"/>
        </w:rPr>
        <w:t xml:space="preserve"> </w:t>
      </w:r>
      <w:r>
        <w:rPr>
          <w:rFonts w:ascii="TeXGyreHeros"/>
          <w:w w:val="99"/>
          <w:sz w:val="18"/>
        </w:rPr>
        <w:t>t</w:t>
      </w:r>
      <w:r>
        <w:rPr>
          <w:rFonts w:ascii="TeXGyreHeros"/>
          <w:spacing w:val="-2"/>
          <w:w w:val="99"/>
          <w:sz w:val="18"/>
        </w:rPr>
        <w:t>r</w:t>
      </w:r>
      <w:r>
        <w:rPr>
          <w:rFonts w:ascii="TeXGyreHeros"/>
          <w:w w:val="99"/>
          <w:sz w:val="18"/>
        </w:rPr>
        <w:t>ee</w:t>
      </w:r>
      <w:r>
        <w:rPr>
          <w:rFonts w:ascii="TeXGyreHeros"/>
          <w:spacing w:val="15"/>
          <w:sz w:val="18"/>
        </w:rPr>
        <w:t xml:space="preserve"> </w:t>
      </w:r>
      <w:r>
        <w:rPr>
          <w:rFonts w:ascii="TeXGyreHeros"/>
          <w:w w:val="99"/>
          <w:sz w:val="18"/>
        </w:rPr>
        <w:t>gene</w:t>
      </w:r>
      <w:r>
        <w:rPr>
          <w:rFonts w:ascii="TeXGyreHeros"/>
          <w:spacing w:val="-1"/>
          <w:w w:val="99"/>
          <w:sz w:val="18"/>
        </w:rPr>
        <w:t>r</w:t>
      </w:r>
      <w:r>
        <w:rPr>
          <w:rFonts w:ascii="TeXGyreHeros"/>
          <w:w w:val="99"/>
          <w:sz w:val="18"/>
        </w:rPr>
        <w:t>a</w:t>
      </w:r>
      <w:r>
        <w:rPr>
          <w:rFonts w:ascii="TeXGyreHeros"/>
          <w:spacing w:val="-3"/>
          <w:w w:val="99"/>
          <w:sz w:val="18"/>
        </w:rPr>
        <w:t>t</w:t>
      </w:r>
      <w:r>
        <w:rPr>
          <w:rFonts w:ascii="TeXGyreHeros"/>
          <w:w w:val="99"/>
          <w:sz w:val="18"/>
        </w:rPr>
        <w:t>ed</w:t>
      </w:r>
      <w:r>
        <w:rPr>
          <w:rFonts w:ascii="TeXGyreHeros"/>
          <w:spacing w:val="16"/>
          <w:sz w:val="18"/>
        </w:rPr>
        <w:t xml:space="preserve"> </w:t>
      </w:r>
      <w:r>
        <w:rPr>
          <w:rFonts w:ascii="TeXGyreHeros"/>
          <w:spacing w:val="-3"/>
          <w:w w:val="99"/>
          <w:sz w:val="18"/>
        </w:rPr>
        <w:t>b</w:t>
      </w:r>
      <w:r>
        <w:rPr>
          <w:rFonts w:ascii="TeXGyreHeros"/>
          <w:w w:val="99"/>
          <w:sz w:val="18"/>
        </w:rPr>
        <w:t>y</w:t>
      </w:r>
      <w:r>
        <w:rPr>
          <w:rFonts w:ascii="TeXGyreHeros"/>
          <w:spacing w:val="16"/>
          <w:sz w:val="18"/>
        </w:rPr>
        <w:t xml:space="preserve"> </w:t>
      </w:r>
      <w:r>
        <w:rPr>
          <w:rFonts w:ascii="TeXGyreHeros"/>
          <w:w w:val="99"/>
          <w:sz w:val="18"/>
        </w:rPr>
        <w:t>C.</w:t>
      </w:r>
      <w:r>
        <w:rPr>
          <w:rFonts w:ascii="TeXGyreHeros"/>
          <w:spacing w:val="16"/>
          <w:sz w:val="18"/>
        </w:rPr>
        <w:t xml:space="preserve"> </w:t>
      </w:r>
      <w:r>
        <w:rPr>
          <w:rFonts w:ascii="TeXGyreHeros"/>
          <w:w w:val="99"/>
          <w:sz w:val="18"/>
        </w:rPr>
        <w:t>leporina</w:t>
      </w:r>
      <w:r>
        <w:rPr>
          <w:rFonts w:ascii="TeXGyreHeros"/>
          <w:spacing w:val="15"/>
          <w:sz w:val="18"/>
        </w:rPr>
        <w:t xml:space="preserve"> </w:t>
      </w:r>
      <w:r>
        <w:rPr>
          <w:rFonts w:ascii="TeXGyreHeros"/>
          <w:spacing w:val="-3"/>
          <w:w w:val="99"/>
          <w:sz w:val="18"/>
        </w:rPr>
        <w:t>t</w:t>
      </w:r>
      <w:r>
        <w:rPr>
          <w:rFonts w:ascii="TeXGyreHeros"/>
          <w:spacing w:val="-2"/>
          <w:w w:val="99"/>
          <w:sz w:val="18"/>
        </w:rPr>
        <w:t>h</w:t>
      </w:r>
      <w:r>
        <w:rPr>
          <w:rFonts w:ascii="TeXGyreHeros"/>
          <w:spacing w:val="-3"/>
          <w:w w:val="99"/>
          <w:sz w:val="18"/>
        </w:rPr>
        <w:t>r</w:t>
      </w:r>
      <w:r>
        <w:rPr>
          <w:rFonts w:ascii="TeXGyreHeros"/>
          <w:spacing w:val="-2"/>
          <w:w w:val="99"/>
          <w:sz w:val="18"/>
        </w:rPr>
        <w:t>ough</w:t>
      </w:r>
      <w:r>
        <w:rPr>
          <w:rFonts w:ascii="TeXGyreHeros"/>
          <w:w w:val="99"/>
          <w:sz w:val="18"/>
        </w:rPr>
        <w:t xml:space="preserve"> </w:t>
      </w:r>
      <w:r>
        <w:rPr>
          <w:rFonts w:ascii="TeXGyreHeros"/>
          <w:spacing w:val="-1"/>
          <w:w w:val="99"/>
          <w:sz w:val="18"/>
        </w:rPr>
        <w:t>N</w:t>
      </w:r>
      <w:r>
        <w:rPr>
          <w:rFonts w:ascii="TeXGyreHeros"/>
          <w:w w:val="99"/>
          <w:sz w:val="18"/>
        </w:rPr>
        <w:t>CBI</w:t>
      </w:r>
      <w:r>
        <w:rPr>
          <w:rFonts w:ascii="TeXGyreHeros"/>
          <w:spacing w:val="-1"/>
          <w:sz w:val="18"/>
        </w:rPr>
        <w:t xml:space="preserve"> </w:t>
      </w:r>
      <w:r>
        <w:rPr>
          <w:rFonts w:ascii="TeXGyreHeros"/>
          <w:w w:val="99"/>
          <w:sz w:val="18"/>
        </w:rPr>
        <w:t>B</w:t>
      </w:r>
      <w:r>
        <w:rPr>
          <w:rFonts w:ascii="TeXGyreHeros"/>
          <w:spacing w:val="2"/>
          <w:w w:val="99"/>
          <w:sz w:val="18"/>
        </w:rPr>
        <w:t>L</w:t>
      </w:r>
      <w:r>
        <w:rPr>
          <w:rFonts w:ascii="TeXGyreHeros"/>
          <w:w w:val="99"/>
          <w:sz w:val="18"/>
        </w:rPr>
        <w:t>A</w:t>
      </w:r>
      <w:r>
        <w:rPr>
          <w:rFonts w:ascii="TeXGyreHeros"/>
          <w:spacing w:val="-6"/>
          <w:w w:val="99"/>
          <w:sz w:val="18"/>
        </w:rPr>
        <w:t>S</w:t>
      </w:r>
      <w:r>
        <w:rPr>
          <w:rFonts w:ascii="TeXGyreHeros"/>
          <w:spacing w:val="-18"/>
          <w:w w:val="99"/>
          <w:sz w:val="18"/>
        </w:rPr>
        <w:t>T</w:t>
      </w:r>
      <w:r>
        <w:rPr>
          <w:rFonts w:ascii="TeXGyreHeros"/>
          <w:w w:val="99"/>
          <w:sz w:val="18"/>
        </w:rPr>
        <w:t>.</w:t>
      </w:r>
    </w:p>
    <w:p w14:paraId="63E5421B" w14:textId="77777777" w:rsidR="0049375C" w:rsidRDefault="0049375C">
      <w:pPr>
        <w:pStyle w:val="BodyText"/>
        <w:rPr>
          <w:rFonts w:ascii="TeXGyreHeros"/>
        </w:rPr>
      </w:pPr>
    </w:p>
    <w:p w14:paraId="63E5421C" w14:textId="77777777" w:rsidR="0049375C" w:rsidRDefault="009913E4">
      <w:pPr>
        <w:pStyle w:val="BodyText"/>
        <w:spacing w:before="10"/>
        <w:rPr>
          <w:rFonts w:ascii="TeXGyreHeros"/>
          <w:sz w:val="13"/>
        </w:rPr>
      </w:pPr>
      <w:r>
        <w:rPr>
          <w:noProof/>
        </w:rPr>
        <w:drawing>
          <wp:anchor distT="0" distB="0" distL="0" distR="0" simplePos="0" relativeHeight="251657728" behindDoc="0" locked="0" layoutInCell="1" allowOverlap="1" wp14:anchorId="63E54235" wp14:editId="63E54236">
            <wp:simplePos x="0" y="0"/>
            <wp:positionH relativeFrom="page">
              <wp:posOffset>822960</wp:posOffset>
            </wp:positionH>
            <wp:positionV relativeFrom="paragraph">
              <wp:posOffset>149432</wp:posOffset>
            </wp:positionV>
            <wp:extent cx="6431279" cy="183261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7" cstate="print"/>
                    <a:stretch>
                      <a:fillRect/>
                    </a:stretch>
                  </pic:blipFill>
                  <pic:spPr>
                    <a:xfrm>
                      <a:off x="0" y="0"/>
                      <a:ext cx="6431279" cy="1832610"/>
                    </a:xfrm>
                    <a:prstGeom prst="rect">
                      <a:avLst/>
                    </a:prstGeom>
                  </pic:spPr>
                </pic:pic>
              </a:graphicData>
            </a:graphic>
          </wp:anchor>
        </w:drawing>
      </w:r>
    </w:p>
    <w:p w14:paraId="63E5421D" w14:textId="77777777" w:rsidR="0049375C" w:rsidRDefault="009913E4">
      <w:pPr>
        <w:spacing w:line="223" w:lineRule="auto"/>
        <w:ind w:left="115" w:right="5566"/>
        <w:rPr>
          <w:rFonts w:ascii="TeXGyreHeros"/>
          <w:sz w:val="18"/>
        </w:rPr>
      </w:pPr>
      <w:r>
        <w:rPr>
          <w:rFonts w:ascii="Times New Roman"/>
          <w:smallCaps/>
          <w:w w:val="97"/>
          <w:sz w:val="20"/>
        </w:rPr>
        <w:t>Figure</w:t>
      </w:r>
      <w:r>
        <w:rPr>
          <w:rFonts w:ascii="Times New Roman"/>
          <w:spacing w:val="4"/>
          <w:sz w:val="20"/>
        </w:rPr>
        <w:t xml:space="preserve"> </w:t>
      </w:r>
      <w:r>
        <w:rPr>
          <w:rFonts w:ascii="Times New Roman"/>
          <w:w w:val="99"/>
          <w:sz w:val="20"/>
        </w:rPr>
        <w:t>7:</w:t>
      </w:r>
      <w:r>
        <w:rPr>
          <w:rFonts w:ascii="Times New Roman"/>
          <w:sz w:val="20"/>
        </w:rPr>
        <w:t xml:space="preserve"> </w:t>
      </w:r>
      <w:r>
        <w:rPr>
          <w:rFonts w:ascii="Times New Roman"/>
          <w:spacing w:val="-20"/>
          <w:sz w:val="20"/>
        </w:rPr>
        <w:t xml:space="preserve"> </w:t>
      </w:r>
      <w:r>
        <w:rPr>
          <w:rFonts w:ascii="TeXGyreHeros"/>
          <w:w w:val="99"/>
          <w:sz w:val="18"/>
        </w:rPr>
        <w:t>Di</w:t>
      </w:r>
      <w:r>
        <w:rPr>
          <w:rFonts w:ascii="TeXGyreHeros"/>
          <w:spacing w:val="-1"/>
          <w:w w:val="99"/>
          <w:sz w:val="18"/>
        </w:rPr>
        <w:t>s</w:t>
      </w:r>
      <w:r>
        <w:rPr>
          <w:rFonts w:ascii="TeXGyreHeros"/>
          <w:w w:val="99"/>
          <w:sz w:val="18"/>
        </w:rPr>
        <w:t>tance</w:t>
      </w:r>
      <w:r>
        <w:rPr>
          <w:rFonts w:ascii="TeXGyreHeros"/>
          <w:spacing w:val="2"/>
          <w:sz w:val="18"/>
        </w:rPr>
        <w:t xml:space="preserve"> </w:t>
      </w:r>
      <w:r>
        <w:rPr>
          <w:rFonts w:ascii="TeXGyreHeros"/>
          <w:w w:val="99"/>
          <w:sz w:val="18"/>
        </w:rPr>
        <w:t>t</w:t>
      </w:r>
      <w:r>
        <w:rPr>
          <w:rFonts w:ascii="TeXGyreHeros"/>
          <w:spacing w:val="-2"/>
          <w:w w:val="99"/>
          <w:sz w:val="18"/>
        </w:rPr>
        <w:t>r</w:t>
      </w:r>
      <w:r>
        <w:rPr>
          <w:rFonts w:ascii="TeXGyreHeros"/>
          <w:w w:val="99"/>
          <w:sz w:val="18"/>
        </w:rPr>
        <w:t>ee</w:t>
      </w:r>
      <w:r>
        <w:rPr>
          <w:rFonts w:ascii="TeXGyreHeros"/>
          <w:spacing w:val="2"/>
          <w:sz w:val="18"/>
        </w:rPr>
        <w:t xml:space="preserve"> </w:t>
      </w:r>
      <w:r>
        <w:rPr>
          <w:rFonts w:ascii="TeXGyreHeros"/>
          <w:w w:val="99"/>
          <w:sz w:val="18"/>
        </w:rPr>
        <w:t>gene</w:t>
      </w:r>
      <w:r>
        <w:rPr>
          <w:rFonts w:ascii="TeXGyreHeros"/>
          <w:spacing w:val="-1"/>
          <w:w w:val="99"/>
          <w:sz w:val="18"/>
        </w:rPr>
        <w:t>r</w:t>
      </w:r>
      <w:r>
        <w:rPr>
          <w:rFonts w:ascii="TeXGyreHeros"/>
          <w:w w:val="99"/>
          <w:sz w:val="18"/>
        </w:rPr>
        <w:t>a</w:t>
      </w:r>
      <w:r>
        <w:rPr>
          <w:rFonts w:ascii="TeXGyreHeros"/>
          <w:spacing w:val="-3"/>
          <w:w w:val="99"/>
          <w:sz w:val="18"/>
        </w:rPr>
        <w:t>t</w:t>
      </w:r>
      <w:r>
        <w:rPr>
          <w:rFonts w:ascii="TeXGyreHeros"/>
          <w:w w:val="99"/>
          <w:sz w:val="18"/>
        </w:rPr>
        <w:t>ed</w:t>
      </w:r>
      <w:r>
        <w:rPr>
          <w:rFonts w:ascii="TeXGyreHeros"/>
          <w:spacing w:val="2"/>
          <w:sz w:val="18"/>
        </w:rPr>
        <w:t xml:space="preserve"> </w:t>
      </w:r>
      <w:r>
        <w:rPr>
          <w:rFonts w:ascii="TeXGyreHeros"/>
          <w:spacing w:val="-3"/>
          <w:w w:val="99"/>
          <w:sz w:val="18"/>
        </w:rPr>
        <w:t>b</w:t>
      </w:r>
      <w:r>
        <w:rPr>
          <w:rFonts w:ascii="TeXGyreHeros"/>
          <w:w w:val="99"/>
          <w:sz w:val="18"/>
        </w:rPr>
        <w:t>y</w:t>
      </w:r>
      <w:r>
        <w:rPr>
          <w:rFonts w:ascii="TeXGyreHeros"/>
          <w:spacing w:val="2"/>
          <w:sz w:val="18"/>
        </w:rPr>
        <w:t xml:space="preserve"> </w:t>
      </w:r>
      <w:r>
        <w:rPr>
          <w:rFonts w:ascii="TeXGyreHeros"/>
          <w:w w:val="99"/>
          <w:sz w:val="18"/>
        </w:rPr>
        <w:t>C.</w:t>
      </w:r>
      <w:r>
        <w:rPr>
          <w:rFonts w:ascii="TeXGyreHeros"/>
          <w:spacing w:val="2"/>
          <w:sz w:val="18"/>
        </w:rPr>
        <w:t xml:space="preserve"> </w:t>
      </w:r>
      <w:r>
        <w:rPr>
          <w:rFonts w:ascii="TeXGyreHeros"/>
          <w:w w:val="99"/>
          <w:sz w:val="18"/>
        </w:rPr>
        <w:t>p</w:t>
      </w:r>
      <w:r>
        <w:rPr>
          <w:rFonts w:ascii="TeXGyreHeros"/>
          <w:spacing w:val="-2"/>
          <w:w w:val="99"/>
          <w:sz w:val="18"/>
        </w:rPr>
        <w:t>e</w:t>
      </w:r>
      <w:r>
        <w:rPr>
          <w:rFonts w:ascii="TeXGyreHeros"/>
          <w:w w:val="99"/>
          <w:sz w:val="18"/>
        </w:rPr>
        <w:t>t</w:t>
      </w:r>
      <w:r>
        <w:rPr>
          <w:rFonts w:ascii="TeXGyreHeros"/>
          <w:spacing w:val="-1"/>
          <w:w w:val="99"/>
          <w:sz w:val="18"/>
        </w:rPr>
        <w:t>r</w:t>
      </w:r>
      <w:r>
        <w:rPr>
          <w:rFonts w:ascii="TeXGyreHeros"/>
          <w:w w:val="99"/>
          <w:sz w:val="18"/>
        </w:rPr>
        <w:t>ophila</w:t>
      </w:r>
      <w:r>
        <w:rPr>
          <w:rFonts w:ascii="TeXGyreHeros"/>
          <w:spacing w:val="2"/>
          <w:sz w:val="18"/>
        </w:rPr>
        <w:t xml:space="preserve"> </w:t>
      </w:r>
      <w:r>
        <w:rPr>
          <w:rFonts w:ascii="TeXGyreHeros"/>
          <w:spacing w:val="-3"/>
          <w:w w:val="99"/>
          <w:sz w:val="18"/>
        </w:rPr>
        <w:t>t</w:t>
      </w:r>
      <w:r>
        <w:rPr>
          <w:rFonts w:ascii="TeXGyreHeros"/>
          <w:spacing w:val="-2"/>
          <w:w w:val="99"/>
          <w:sz w:val="18"/>
        </w:rPr>
        <w:t>h</w:t>
      </w:r>
      <w:r>
        <w:rPr>
          <w:rFonts w:ascii="TeXGyreHeros"/>
          <w:spacing w:val="-3"/>
          <w:w w:val="99"/>
          <w:sz w:val="18"/>
        </w:rPr>
        <w:t>r</w:t>
      </w:r>
      <w:r>
        <w:rPr>
          <w:rFonts w:ascii="TeXGyreHeros"/>
          <w:spacing w:val="-2"/>
          <w:w w:val="99"/>
          <w:sz w:val="18"/>
        </w:rPr>
        <w:t>ough</w:t>
      </w:r>
      <w:r>
        <w:rPr>
          <w:rFonts w:ascii="TeXGyreHeros"/>
          <w:w w:val="99"/>
          <w:sz w:val="18"/>
        </w:rPr>
        <w:t xml:space="preserve"> </w:t>
      </w:r>
      <w:r>
        <w:rPr>
          <w:rFonts w:ascii="TeXGyreHeros"/>
          <w:spacing w:val="-1"/>
          <w:w w:val="99"/>
          <w:sz w:val="18"/>
        </w:rPr>
        <w:t>N</w:t>
      </w:r>
      <w:r>
        <w:rPr>
          <w:rFonts w:ascii="TeXGyreHeros"/>
          <w:w w:val="99"/>
          <w:sz w:val="18"/>
        </w:rPr>
        <w:t>CBI</w:t>
      </w:r>
      <w:r>
        <w:rPr>
          <w:rFonts w:ascii="TeXGyreHeros"/>
          <w:spacing w:val="-1"/>
          <w:sz w:val="18"/>
        </w:rPr>
        <w:t xml:space="preserve"> </w:t>
      </w:r>
      <w:r>
        <w:rPr>
          <w:rFonts w:ascii="TeXGyreHeros"/>
          <w:w w:val="99"/>
          <w:sz w:val="18"/>
        </w:rPr>
        <w:t>B</w:t>
      </w:r>
      <w:r>
        <w:rPr>
          <w:rFonts w:ascii="TeXGyreHeros"/>
          <w:spacing w:val="2"/>
          <w:w w:val="99"/>
          <w:sz w:val="18"/>
        </w:rPr>
        <w:t>L</w:t>
      </w:r>
      <w:r>
        <w:rPr>
          <w:rFonts w:ascii="TeXGyreHeros"/>
          <w:w w:val="99"/>
          <w:sz w:val="18"/>
        </w:rPr>
        <w:t>A</w:t>
      </w:r>
      <w:r>
        <w:rPr>
          <w:rFonts w:ascii="TeXGyreHeros"/>
          <w:spacing w:val="-6"/>
          <w:w w:val="99"/>
          <w:sz w:val="18"/>
        </w:rPr>
        <w:t>S</w:t>
      </w:r>
      <w:r>
        <w:rPr>
          <w:rFonts w:ascii="TeXGyreHeros"/>
          <w:spacing w:val="-18"/>
          <w:w w:val="99"/>
          <w:sz w:val="18"/>
        </w:rPr>
        <w:t>T</w:t>
      </w:r>
      <w:r>
        <w:rPr>
          <w:rFonts w:ascii="TeXGyreHeros"/>
          <w:w w:val="99"/>
          <w:sz w:val="18"/>
        </w:rPr>
        <w:t>.</w:t>
      </w:r>
    </w:p>
    <w:p w14:paraId="63E5421E" w14:textId="77777777" w:rsidR="0049375C" w:rsidRDefault="0049375C">
      <w:pPr>
        <w:pStyle w:val="BodyText"/>
        <w:rPr>
          <w:rFonts w:ascii="TeXGyreHeros"/>
        </w:rPr>
      </w:pPr>
    </w:p>
    <w:p w14:paraId="63E5421F" w14:textId="77777777" w:rsidR="0049375C" w:rsidRDefault="009913E4">
      <w:pPr>
        <w:pStyle w:val="BodyText"/>
        <w:spacing w:before="1"/>
        <w:rPr>
          <w:rFonts w:ascii="TeXGyreHeros"/>
          <w:sz w:val="13"/>
        </w:rPr>
      </w:pPr>
      <w:r>
        <w:rPr>
          <w:noProof/>
        </w:rPr>
        <w:drawing>
          <wp:anchor distT="0" distB="0" distL="0" distR="0" simplePos="0" relativeHeight="251658752" behindDoc="0" locked="0" layoutInCell="1" allowOverlap="1" wp14:anchorId="63E54237" wp14:editId="63E54238">
            <wp:simplePos x="0" y="0"/>
            <wp:positionH relativeFrom="page">
              <wp:posOffset>822960</wp:posOffset>
            </wp:positionH>
            <wp:positionV relativeFrom="paragraph">
              <wp:posOffset>143729</wp:posOffset>
            </wp:positionV>
            <wp:extent cx="6431280" cy="1840230"/>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8" cstate="print"/>
                    <a:stretch>
                      <a:fillRect/>
                    </a:stretch>
                  </pic:blipFill>
                  <pic:spPr>
                    <a:xfrm>
                      <a:off x="0" y="0"/>
                      <a:ext cx="6431280" cy="1840230"/>
                    </a:xfrm>
                    <a:prstGeom prst="rect">
                      <a:avLst/>
                    </a:prstGeom>
                  </pic:spPr>
                </pic:pic>
              </a:graphicData>
            </a:graphic>
          </wp:anchor>
        </w:drawing>
      </w:r>
    </w:p>
    <w:p w14:paraId="63E54220" w14:textId="77777777" w:rsidR="0049375C" w:rsidRDefault="009913E4">
      <w:pPr>
        <w:spacing w:line="223" w:lineRule="auto"/>
        <w:ind w:left="115" w:right="5567"/>
        <w:rPr>
          <w:rFonts w:ascii="TeXGyreHeros"/>
          <w:sz w:val="18"/>
        </w:rPr>
      </w:pPr>
      <w:r>
        <w:rPr>
          <w:rFonts w:ascii="Times New Roman"/>
          <w:smallCaps/>
          <w:w w:val="97"/>
          <w:sz w:val="20"/>
        </w:rPr>
        <w:t>Figure</w:t>
      </w:r>
      <w:r>
        <w:rPr>
          <w:rFonts w:ascii="Times New Roman"/>
          <w:spacing w:val="-5"/>
          <w:sz w:val="20"/>
        </w:rPr>
        <w:t xml:space="preserve"> </w:t>
      </w:r>
      <w:r>
        <w:rPr>
          <w:rFonts w:ascii="Times New Roman"/>
          <w:w w:val="99"/>
          <w:sz w:val="20"/>
        </w:rPr>
        <w:t>8:</w:t>
      </w:r>
      <w:r>
        <w:rPr>
          <w:rFonts w:ascii="Times New Roman"/>
          <w:spacing w:val="19"/>
          <w:sz w:val="20"/>
        </w:rPr>
        <w:t xml:space="preserve"> </w:t>
      </w:r>
      <w:r>
        <w:rPr>
          <w:rFonts w:ascii="TeXGyreHeros"/>
          <w:w w:val="99"/>
          <w:sz w:val="18"/>
        </w:rPr>
        <w:t>Di</w:t>
      </w:r>
      <w:r>
        <w:rPr>
          <w:rFonts w:ascii="TeXGyreHeros"/>
          <w:spacing w:val="-1"/>
          <w:w w:val="99"/>
          <w:sz w:val="18"/>
        </w:rPr>
        <w:t>s</w:t>
      </w:r>
      <w:r>
        <w:rPr>
          <w:rFonts w:ascii="TeXGyreHeros"/>
          <w:w w:val="99"/>
          <w:sz w:val="18"/>
        </w:rPr>
        <w:t>tance</w:t>
      </w:r>
      <w:r>
        <w:rPr>
          <w:rFonts w:ascii="TeXGyreHeros"/>
          <w:spacing w:val="-4"/>
          <w:sz w:val="18"/>
        </w:rPr>
        <w:t xml:space="preserve"> </w:t>
      </w:r>
      <w:r>
        <w:rPr>
          <w:rFonts w:ascii="TeXGyreHeros"/>
          <w:w w:val="99"/>
          <w:sz w:val="18"/>
        </w:rPr>
        <w:t>t</w:t>
      </w:r>
      <w:r>
        <w:rPr>
          <w:rFonts w:ascii="TeXGyreHeros"/>
          <w:spacing w:val="-2"/>
          <w:w w:val="99"/>
          <w:sz w:val="18"/>
        </w:rPr>
        <w:t>r</w:t>
      </w:r>
      <w:r>
        <w:rPr>
          <w:rFonts w:ascii="TeXGyreHeros"/>
          <w:w w:val="99"/>
          <w:sz w:val="18"/>
        </w:rPr>
        <w:t>ee</w:t>
      </w:r>
      <w:r>
        <w:rPr>
          <w:rFonts w:ascii="TeXGyreHeros"/>
          <w:spacing w:val="-5"/>
          <w:sz w:val="18"/>
        </w:rPr>
        <w:t xml:space="preserve"> </w:t>
      </w:r>
      <w:r>
        <w:rPr>
          <w:rFonts w:ascii="TeXGyreHeros"/>
          <w:w w:val="99"/>
          <w:sz w:val="18"/>
        </w:rPr>
        <w:t>gene</w:t>
      </w:r>
      <w:r>
        <w:rPr>
          <w:rFonts w:ascii="TeXGyreHeros"/>
          <w:spacing w:val="-1"/>
          <w:w w:val="99"/>
          <w:sz w:val="18"/>
        </w:rPr>
        <w:t>r</w:t>
      </w:r>
      <w:r>
        <w:rPr>
          <w:rFonts w:ascii="TeXGyreHeros"/>
          <w:w w:val="99"/>
          <w:sz w:val="18"/>
        </w:rPr>
        <w:t>a</w:t>
      </w:r>
      <w:r>
        <w:rPr>
          <w:rFonts w:ascii="TeXGyreHeros"/>
          <w:spacing w:val="-3"/>
          <w:w w:val="99"/>
          <w:sz w:val="18"/>
        </w:rPr>
        <w:t>t</w:t>
      </w:r>
      <w:r>
        <w:rPr>
          <w:rFonts w:ascii="TeXGyreHeros"/>
          <w:w w:val="99"/>
          <w:sz w:val="18"/>
        </w:rPr>
        <w:t>ed</w:t>
      </w:r>
      <w:r>
        <w:rPr>
          <w:rFonts w:ascii="TeXGyreHeros"/>
          <w:spacing w:val="-4"/>
          <w:sz w:val="18"/>
        </w:rPr>
        <w:t xml:space="preserve"> </w:t>
      </w:r>
      <w:r>
        <w:rPr>
          <w:rFonts w:ascii="TeXGyreHeros"/>
          <w:spacing w:val="-3"/>
          <w:w w:val="99"/>
          <w:sz w:val="18"/>
        </w:rPr>
        <w:t>b</w:t>
      </w:r>
      <w:r>
        <w:rPr>
          <w:rFonts w:ascii="TeXGyreHeros"/>
          <w:w w:val="99"/>
          <w:sz w:val="18"/>
        </w:rPr>
        <w:t>y</w:t>
      </w:r>
      <w:r>
        <w:rPr>
          <w:rFonts w:ascii="TeXGyreHeros"/>
          <w:spacing w:val="-5"/>
          <w:sz w:val="18"/>
        </w:rPr>
        <w:t xml:space="preserve"> </w:t>
      </w:r>
      <w:r>
        <w:rPr>
          <w:rFonts w:ascii="TeXGyreHeros"/>
          <w:w w:val="99"/>
          <w:sz w:val="18"/>
        </w:rPr>
        <w:t>C.</w:t>
      </w:r>
      <w:r>
        <w:rPr>
          <w:rFonts w:ascii="TeXGyreHeros"/>
          <w:spacing w:val="-4"/>
          <w:sz w:val="18"/>
        </w:rPr>
        <w:t xml:space="preserve"> </w:t>
      </w:r>
      <w:r>
        <w:rPr>
          <w:rFonts w:ascii="TeXGyreHeros"/>
          <w:spacing w:val="-1"/>
          <w:w w:val="99"/>
          <w:sz w:val="18"/>
        </w:rPr>
        <w:t>r</w:t>
      </w:r>
      <w:r>
        <w:rPr>
          <w:rFonts w:ascii="TeXGyreHeros"/>
          <w:w w:val="99"/>
          <w:sz w:val="18"/>
        </w:rPr>
        <w:t>angi</w:t>
      </w:r>
      <w:r>
        <w:rPr>
          <w:rFonts w:ascii="TeXGyreHeros"/>
          <w:spacing w:val="-3"/>
          <w:w w:val="99"/>
          <w:sz w:val="18"/>
        </w:rPr>
        <w:t>f</w:t>
      </w:r>
      <w:r>
        <w:rPr>
          <w:rFonts w:ascii="TeXGyreHeros"/>
          <w:w w:val="99"/>
          <w:sz w:val="18"/>
        </w:rPr>
        <w:t>erina</w:t>
      </w:r>
      <w:r>
        <w:rPr>
          <w:rFonts w:ascii="TeXGyreHeros"/>
          <w:spacing w:val="-5"/>
          <w:sz w:val="18"/>
        </w:rPr>
        <w:t xml:space="preserve"> </w:t>
      </w:r>
      <w:r>
        <w:rPr>
          <w:rFonts w:ascii="TeXGyreHeros"/>
          <w:spacing w:val="-3"/>
          <w:w w:val="99"/>
          <w:sz w:val="18"/>
        </w:rPr>
        <w:t>t</w:t>
      </w:r>
      <w:r>
        <w:rPr>
          <w:rFonts w:ascii="TeXGyreHeros"/>
          <w:spacing w:val="-2"/>
          <w:w w:val="99"/>
          <w:sz w:val="18"/>
        </w:rPr>
        <w:t>h</w:t>
      </w:r>
      <w:r>
        <w:rPr>
          <w:rFonts w:ascii="TeXGyreHeros"/>
          <w:spacing w:val="-3"/>
          <w:w w:val="99"/>
          <w:sz w:val="18"/>
        </w:rPr>
        <w:t>r</w:t>
      </w:r>
      <w:r>
        <w:rPr>
          <w:rFonts w:ascii="TeXGyreHeros"/>
          <w:spacing w:val="-2"/>
          <w:w w:val="99"/>
          <w:sz w:val="18"/>
        </w:rPr>
        <w:t>ough</w:t>
      </w:r>
      <w:r>
        <w:rPr>
          <w:rFonts w:ascii="TeXGyreHeros"/>
          <w:w w:val="99"/>
          <w:sz w:val="18"/>
        </w:rPr>
        <w:t xml:space="preserve"> </w:t>
      </w:r>
      <w:r>
        <w:rPr>
          <w:rFonts w:ascii="TeXGyreHeros"/>
          <w:spacing w:val="-1"/>
          <w:w w:val="99"/>
          <w:sz w:val="18"/>
        </w:rPr>
        <w:t>N</w:t>
      </w:r>
      <w:r>
        <w:rPr>
          <w:rFonts w:ascii="TeXGyreHeros"/>
          <w:w w:val="99"/>
          <w:sz w:val="18"/>
        </w:rPr>
        <w:t>CBI</w:t>
      </w:r>
      <w:r>
        <w:rPr>
          <w:rFonts w:ascii="TeXGyreHeros"/>
          <w:spacing w:val="-1"/>
          <w:sz w:val="18"/>
        </w:rPr>
        <w:t xml:space="preserve"> </w:t>
      </w:r>
      <w:r>
        <w:rPr>
          <w:rFonts w:ascii="TeXGyreHeros"/>
          <w:w w:val="99"/>
          <w:sz w:val="18"/>
        </w:rPr>
        <w:t>B</w:t>
      </w:r>
      <w:r>
        <w:rPr>
          <w:rFonts w:ascii="TeXGyreHeros"/>
          <w:spacing w:val="2"/>
          <w:w w:val="99"/>
          <w:sz w:val="18"/>
        </w:rPr>
        <w:t>L</w:t>
      </w:r>
      <w:r>
        <w:rPr>
          <w:rFonts w:ascii="TeXGyreHeros"/>
          <w:w w:val="99"/>
          <w:sz w:val="18"/>
        </w:rPr>
        <w:t>A</w:t>
      </w:r>
      <w:r>
        <w:rPr>
          <w:rFonts w:ascii="TeXGyreHeros"/>
          <w:spacing w:val="-6"/>
          <w:w w:val="99"/>
          <w:sz w:val="18"/>
        </w:rPr>
        <w:t>S</w:t>
      </w:r>
      <w:r>
        <w:rPr>
          <w:rFonts w:ascii="TeXGyreHeros"/>
          <w:spacing w:val="-18"/>
          <w:w w:val="99"/>
          <w:sz w:val="18"/>
        </w:rPr>
        <w:t>T</w:t>
      </w:r>
      <w:r>
        <w:rPr>
          <w:rFonts w:ascii="TeXGyreHeros"/>
          <w:w w:val="99"/>
          <w:sz w:val="18"/>
        </w:rPr>
        <w:t>.</w:t>
      </w:r>
    </w:p>
    <w:p w14:paraId="63E54221" w14:textId="77777777" w:rsidR="0049375C" w:rsidRDefault="0049375C">
      <w:pPr>
        <w:spacing w:line="223" w:lineRule="auto"/>
        <w:rPr>
          <w:rFonts w:ascii="TeXGyreHeros"/>
          <w:sz w:val="18"/>
        </w:rPr>
        <w:sectPr w:rsidR="0049375C">
          <w:pgSz w:w="12240" w:h="15840"/>
          <w:pgMar w:top="1560" w:right="620" w:bottom="280" w:left="1180" w:header="1037" w:footer="0" w:gutter="0"/>
          <w:cols w:space="720"/>
        </w:sectPr>
      </w:pPr>
    </w:p>
    <w:p w14:paraId="63E54222" w14:textId="77777777" w:rsidR="0049375C" w:rsidRDefault="0049375C">
      <w:pPr>
        <w:pStyle w:val="BodyText"/>
        <w:spacing w:before="13"/>
        <w:rPr>
          <w:rFonts w:ascii="TeXGyreHeros"/>
          <w:sz w:val="11"/>
        </w:rPr>
      </w:pPr>
    </w:p>
    <w:p w14:paraId="63E54223" w14:textId="77777777" w:rsidR="0049375C" w:rsidRDefault="009913E4">
      <w:pPr>
        <w:pStyle w:val="BodyText"/>
        <w:ind w:left="116"/>
        <w:rPr>
          <w:rFonts w:ascii="TeXGyreHeros"/>
        </w:rPr>
      </w:pPr>
      <w:r>
        <w:rPr>
          <w:rFonts w:ascii="TeXGyreHeros"/>
          <w:noProof/>
        </w:rPr>
        <w:drawing>
          <wp:inline distT="0" distB="0" distL="0" distR="0" wp14:anchorId="63E54239" wp14:editId="63E5423A">
            <wp:extent cx="6461759" cy="1817370"/>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9" cstate="print"/>
                    <a:stretch>
                      <a:fillRect/>
                    </a:stretch>
                  </pic:blipFill>
                  <pic:spPr>
                    <a:xfrm>
                      <a:off x="0" y="0"/>
                      <a:ext cx="6461759" cy="1817370"/>
                    </a:xfrm>
                    <a:prstGeom prst="rect">
                      <a:avLst/>
                    </a:prstGeom>
                  </pic:spPr>
                </pic:pic>
              </a:graphicData>
            </a:graphic>
          </wp:inline>
        </w:drawing>
      </w:r>
    </w:p>
    <w:p w14:paraId="63E54224" w14:textId="77777777" w:rsidR="0049375C" w:rsidRDefault="009913E4">
      <w:pPr>
        <w:spacing w:before="20" w:line="223" w:lineRule="auto"/>
        <w:ind w:left="115" w:right="5567"/>
        <w:rPr>
          <w:rFonts w:ascii="TeXGyreHeros"/>
          <w:sz w:val="18"/>
        </w:rPr>
      </w:pPr>
      <w:r>
        <w:rPr>
          <w:rFonts w:ascii="Times New Roman"/>
          <w:smallCaps/>
          <w:w w:val="97"/>
          <w:sz w:val="20"/>
        </w:rPr>
        <w:t>Figure</w:t>
      </w:r>
      <w:r>
        <w:rPr>
          <w:rFonts w:ascii="Times New Roman"/>
          <w:spacing w:val="6"/>
          <w:sz w:val="20"/>
        </w:rPr>
        <w:t xml:space="preserve"> </w:t>
      </w:r>
      <w:r>
        <w:rPr>
          <w:rFonts w:ascii="Times New Roman"/>
          <w:w w:val="99"/>
          <w:sz w:val="20"/>
        </w:rPr>
        <w:t>9:</w:t>
      </w:r>
      <w:r>
        <w:rPr>
          <w:rFonts w:ascii="Times New Roman"/>
          <w:sz w:val="20"/>
        </w:rPr>
        <w:t xml:space="preserve"> </w:t>
      </w:r>
      <w:r>
        <w:rPr>
          <w:rFonts w:ascii="Times New Roman"/>
          <w:spacing w:val="-15"/>
          <w:sz w:val="20"/>
        </w:rPr>
        <w:t xml:space="preserve"> </w:t>
      </w:r>
      <w:r>
        <w:rPr>
          <w:rFonts w:ascii="TeXGyreHeros"/>
          <w:w w:val="99"/>
          <w:sz w:val="18"/>
        </w:rPr>
        <w:t>Di</w:t>
      </w:r>
      <w:r>
        <w:rPr>
          <w:rFonts w:ascii="TeXGyreHeros"/>
          <w:spacing w:val="-1"/>
          <w:w w:val="99"/>
          <w:sz w:val="18"/>
        </w:rPr>
        <w:t>s</w:t>
      </w:r>
      <w:r>
        <w:rPr>
          <w:rFonts w:ascii="TeXGyreHeros"/>
          <w:w w:val="99"/>
          <w:sz w:val="18"/>
        </w:rPr>
        <w:t>tance</w:t>
      </w:r>
      <w:r>
        <w:rPr>
          <w:rFonts w:ascii="TeXGyreHeros"/>
          <w:spacing w:val="4"/>
          <w:sz w:val="18"/>
        </w:rPr>
        <w:t xml:space="preserve"> </w:t>
      </w:r>
      <w:r>
        <w:rPr>
          <w:rFonts w:ascii="TeXGyreHeros"/>
          <w:w w:val="99"/>
          <w:sz w:val="18"/>
        </w:rPr>
        <w:t>t</w:t>
      </w:r>
      <w:r>
        <w:rPr>
          <w:rFonts w:ascii="TeXGyreHeros"/>
          <w:spacing w:val="-2"/>
          <w:w w:val="99"/>
          <w:sz w:val="18"/>
        </w:rPr>
        <w:t>r</w:t>
      </w:r>
      <w:r>
        <w:rPr>
          <w:rFonts w:ascii="TeXGyreHeros"/>
          <w:w w:val="99"/>
          <w:sz w:val="18"/>
        </w:rPr>
        <w:t>ee</w:t>
      </w:r>
      <w:r>
        <w:rPr>
          <w:rFonts w:ascii="TeXGyreHeros"/>
          <w:spacing w:val="4"/>
          <w:sz w:val="18"/>
        </w:rPr>
        <w:t xml:space="preserve"> </w:t>
      </w:r>
      <w:r>
        <w:rPr>
          <w:rFonts w:ascii="TeXGyreHeros"/>
          <w:w w:val="99"/>
          <w:sz w:val="18"/>
        </w:rPr>
        <w:t>gene</w:t>
      </w:r>
      <w:r>
        <w:rPr>
          <w:rFonts w:ascii="TeXGyreHeros"/>
          <w:spacing w:val="-1"/>
          <w:w w:val="99"/>
          <w:sz w:val="18"/>
        </w:rPr>
        <w:t>r</w:t>
      </w:r>
      <w:r>
        <w:rPr>
          <w:rFonts w:ascii="TeXGyreHeros"/>
          <w:w w:val="99"/>
          <w:sz w:val="18"/>
        </w:rPr>
        <w:t>a</w:t>
      </w:r>
      <w:r>
        <w:rPr>
          <w:rFonts w:ascii="TeXGyreHeros"/>
          <w:spacing w:val="-3"/>
          <w:w w:val="99"/>
          <w:sz w:val="18"/>
        </w:rPr>
        <w:t>t</w:t>
      </w:r>
      <w:r>
        <w:rPr>
          <w:rFonts w:ascii="TeXGyreHeros"/>
          <w:w w:val="99"/>
          <w:sz w:val="18"/>
        </w:rPr>
        <w:t>ed</w:t>
      </w:r>
      <w:r>
        <w:rPr>
          <w:rFonts w:ascii="TeXGyreHeros"/>
          <w:spacing w:val="4"/>
          <w:sz w:val="18"/>
        </w:rPr>
        <w:t xml:space="preserve"> </w:t>
      </w:r>
      <w:r>
        <w:rPr>
          <w:rFonts w:ascii="TeXGyreHeros"/>
          <w:spacing w:val="-3"/>
          <w:w w:val="99"/>
          <w:sz w:val="18"/>
        </w:rPr>
        <w:t>b</w:t>
      </w:r>
      <w:r>
        <w:rPr>
          <w:rFonts w:ascii="TeXGyreHeros"/>
          <w:w w:val="99"/>
          <w:sz w:val="18"/>
        </w:rPr>
        <w:t>y</w:t>
      </w:r>
      <w:r>
        <w:rPr>
          <w:rFonts w:ascii="TeXGyreHeros"/>
          <w:spacing w:val="3"/>
          <w:sz w:val="18"/>
        </w:rPr>
        <w:t xml:space="preserve"> </w:t>
      </w:r>
      <w:r>
        <w:rPr>
          <w:rFonts w:ascii="TeXGyreHeros"/>
          <w:w w:val="99"/>
          <w:sz w:val="18"/>
        </w:rPr>
        <w:t>C.</w:t>
      </w:r>
      <w:r>
        <w:rPr>
          <w:rFonts w:ascii="TeXGyreHeros"/>
          <w:spacing w:val="4"/>
          <w:sz w:val="18"/>
        </w:rPr>
        <w:t xml:space="preserve"> </w:t>
      </w:r>
      <w:r>
        <w:rPr>
          <w:rFonts w:ascii="TeXGyreHeros"/>
          <w:w w:val="99"/>
          <w:sz w:val="18"/>
        </w:rPr>
        <w:t>macilenta</w:t>
      </w:r>
      <w:r>
        <w:rPr>
          <w:rFonts w:ascii="TeXGyreHeros"/>
          <w:spacing w:val="4"/>
          <w:sz w:val="18"/>
        </w:rPr>
        <w:t xml:space="preserve"> </w:t>
      </w:r>
      <w:r>
        <w:rPr>
          <w:rFonts w:ascii="TeXGyreHeros"/>
          <w:spacing w:val="-3"/>
          <w:w w:val="99"/>
          <w:sz w:val="18"/>
        </w:rPr>
        <w:t>t</w:t>
      </w:r>
      <w:r>
        <w:rPr>
          <w:rFonts w:ascii="TeXGyreHeros"/>
          <w:spacing w:val="-2"/>
          <w:w w:val="99"/>
          <w:sz w:val="18"/>
        </w:rPr>
        <w:t>h</w:t>
      </w:r>
      <w:r>
        <w:rPr>
          <w:rFonts w:ascii="TeXGyreHeros"/>
          <w:spacing w:val="-3"/>
          <w:w w:val="99"/>
          <w:sz w:val="18"/>
        </w:rPr>
        <w:t>r</w:t>
      </w:r>
      <w:r>
        <w:rPr>
          <w:rFonts w:ascii="TeXGyreHeros"/>
          <w:spacing w:val="-2"/>
          <w:w w:val="99"/>
          <w:sz w:val="18"/>
        </w:rPr>
        <w:t>ough</w:t>
      </w:r>
      <w:r>
        <w:rPr>
          <w:rFonts w:ascii="TeXGyreHeros"/>
          <w:w w:val="99"/>
          <w:sz w:val="18"/>
        </w:rPr>
        <w:t xml:space="preserve"> </w:t>
      </w:r>
      <w:r>
        <w:rPr>
          <w:rFonts w:ascii="TeXGyreHeros"/>
          <w:spacing w:val="-1"/>
          <w:w w:val="99"/>
          <w:sz w:val="18"/>
        </w:rPr>
        <w:t>N</w:t>
      </w:r>
      <w:r>
        <w:rPr>
          <w:rFonts w:ascii="TeXGyreHeros"/>
          <w:w w:val="99"/>
          <w:sz w:val="18"/>
        </w:rPr>
        <w:t>CBI</w:t>
      </w:r>
      <w:r>
        <w:rPr>
          <w:rFonts w:ascii="TeXGyreHeros"/>
          <w:spacing w:val="-1"/>
          <w:sz w:val="18"/>
        </w:rPr>
        <w:t xml:space="preserve"> </w:t>
      </w:r>
      <w:r>
        <w:rPr>
          <w:rFonts w:ascii="TeXGyreHeros"/>
          <w:w w:val="99"/>
          <w:sz w:val="18"/>
        </w:rPr>
        <w:t>B</w:t>
      </w:r>
      <w:r>
        <w:rPr>
          <w:rFonts w:ascii="TeXGyreHeros"/>
          <w:spacing w:val="2"/>
          <w:w w:val="99"/>
          <w:sz w:val="18"/>
        </w:rPr>
        <w:t>L</w:t>
      </w:r>
      <w:r>
        <w:rPr>
          <w:rFonts w:ascii="TeXGyreHeros"/>
          <w:w w:val="99"/>
          <w:sz w:val="18"/>
        </w:rPr>
        <w:t>A</w:t>
      </w:r>
      <w:r>
        <w:rPr>
          <w:rFonts w:ascii="TeXGyreHeros"/>
          <w:spacing w:val="-6"/>
          <w:w w:val="99"/>
          <w:sz w:val="18"/>
        </w:rPr>
        <w:t>S</w:t>
      </w:r>
      <w:r>
        <w:rPr>
          <w:rFonts w:ascii="TeXGyreHeros"/>
          <w:spacing w:val="-18"/>
          <w:w w:val="99"/>
          <w:sz w:val="18"/>
        </w:rPr>
        <w:t>T</w:t>
      </w:r>
      <w:r>
        <w:rPr>
          <w:rFonts w:ascii="TeXGyreHeros"/>
          <w:w w:val="99"/>
          <w:sz w:val="18"/>
        </w:rPr>
        <w:t>.</w:t>
      </w:r>
    </w:p>
    <w:p w14:paraId="63E54225" w14:textId="77777777" w:rsidR="0049375C" w:rsidRDefault="0049375C">
      <w:pPr>
        <w:pStyle w:val="BodyText"/>
        <w:rPr>
          <w:rFonts w:ascii="TeXGyreHeros"/>
        </w:rPr>
      </w:pPr>
    </w:p>
    <w:p w14:paraId="63E54226" w14:textId="77777777" w:rsidR="0049375C" w:rsidRDefault="009913E4">
      <w:pPr>
        <w:pStyle w:val="BodyText"/>
        <w:spacing w:before="10"/>
        <w:rPr>
          <w:rFonts w:ascii="TeXGyreHeros"/>
          <w:sz w:val="13"/>
        </w:rPr>
      </w:pPr>
      <w:r>
        <w:rPr>
          <w:noProof/>
        </w:rPr>
        <w:drawing>
          <wp:anchor distT="0" distB="0" distL="0" distR="0" simplePos="0" relativeHeight="251659776" behindDoc="0" locked="0" layoutInCell="1" allowOverlap="1" wp14:anchorId="63E5423B" wp14:editId="63E5423C">
            <wp:simplePos x="0" y="0"/>
            <wp:positionH relativeFrom="page">
              <wp:posOffset>822960</wp:posOffset>
            </wp:positionH>
            <wp:positionV relativeFrom="paragraph">
              <wp:posOffset>149432</wp:posOffset>
            </wp:positionV>
            <wp:extent cx="6484620" cy="1832610"/>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20" cstate="print"/>
                    <a:stretch>
                      <a:fillRect/>
                    </a:stretch>
                  </pic:blipFill>
                  <pic:spPr>
                    <a:xfrm>
                      <a:off x="0" y="0"/>
                      <a:ext cx="6484620" cy="1832610"/>
                    </a:xfrm>
                    <a:prstGeom prst="rect">
                      <a:avLst/>
                    </a:prstGeom>
                  </pic:spPr>
                </pic:pic>
              </a:graphicData>
            </a:graphic>
          </wp:anchor>
        </w:drawing>
      </w:r>
    </w:p>
    <w:p w14:paraId="63E54227" w14:textId="77777777" w:rsidR="0049375C" w:rsidRDefault="009913E4">
      <w:pPr>
        <w:spacing w:before="3" w:line="223" w:lineRule="auto"/>
        <w:ind w:left="115" w:right="5566"/>
        <w:rPr>
          <w:rFonts w:ascii="TeXGyreHeros"/>
          <w:sz w:val="18"/>
        </w:rPr>
      </w:pPr>
      <w:r>
        <w:rPr>
          <w:rFonts w:ascii="Times New Roman"/>
          <w:smallCaps/>
          <w:w w:val="97"/>
          <w:sz w:val="20"/>
        </w:rPr>
        <w:t>Figure</w:t>
      </w:r>
      <w:r>
        <w:rPr>
          <w:rFonts w:ascii="Times New Roman"/>
          <w:spacing w:val="-8"/>
          <w:sz w:val="20"/>
        </w:rPr>
        <w:t xml:space="preserve"> </w:t>
      </w:r>
      <w:r>
        <w:rPr>
          <w:rFonts w:ascii="Times New Roman"/>
          <w:w w:val="99"/>
          <w:sz w:val="20"/>
        </w:rPr>
        <w:t>10:</w:t>
      </w:r>
      <w:r>
        <w:rPr>
          <w:rFonts w:ascii="Times New Roman"/>
          <w:spacing w:val="17"/>
          <w:sz w:val="20"/>
        </w:rPr>
        <w:t xml:space="preserve"> </w:t>
      </w:r>
      <w:r>
        <w:rPr>
          <w:rFonts w:ascii="TeXGyreHeros"/>
          <w:w w:val="99"/>
          <w:sz w:val="18"/>
        </w:rPr>
        <w:t>Di</w:t>
      </w:r>
      <w:r>
        <w:rPr>
          <w:rFonts w:ascii="TeXGyreHeros"/>
          <w:spacing w:val="-1"/>
          <w:w w:val="99"/>
          <w:sz w:val="18"/>
        </w:rPr>
        <w:t>s</w:t>
      </w:r>
      <w:r>
        <w:rPr>
          <w:rFonts w:ascii="TeXGyreHeros"/>
          <w:w w:val="99"/>
          <w:sz w:val="18"/>
        </w:rPr>
        <w:t>tance</w:t>
      </w:r>
      <w:r>
        <w:rPr>
          <w:rFonts w:ascii="TeXGyreHeros"/>
          <w:spacing w:val="-7"/>
          <w:sz w:val="18"/>
        </w:rPr>
        <w:t xml:space="preserve"> </w:t>
      </w:r>
      <w:r>
        <w:rPr>
          <w:rFonts w:ascii="TeXGyreHeros"/>
          <w:w w:val="99"/>
          <w:sz w:val="18"/>
        </w:rPr>
        <w:t>t</w:t>
      </w:r>
      <w:r>
        <w:rPr>
          <w:rFonts w:ascii="TeXGyreHeros"/>
          <w:spacing w:val="-2"/>
          <w:w w:val="99"/>
          <w:sz w:val="18"/>
        </w:rPr>
        <w:t>r</w:t>
      </w:r>
      <w:r>
        <w:rPr>
          <w:rFonts w:ascii="TeXGyreHeros"/>
          <w:w w:val="99"/>
          <w:sz w:val="18"/>
        </w:rPr>
        <w:t>ee</w:t>
      </w:r>
      <w:r>
        <w:rPr>
          <w:rFonts w:ascii="TeXGyreHeros"/>
          <w:spacing w:val="-7"/>
          <w:sz w:val="18"/>
        </w:rPr>
        <w:t xml:space="preserve"> </w:t>
      </w:r>
      <w:r>
        <w:rPr>
          <w:rFonts w:ascii="TeXGyreHeros"/>
          <w:w w:val="99"/>
          <w:sz w:val="18"/>
        </w:rPr>
        <w:t>gene</w:t>
      </w:r>
      <w:r>
        <w:rPr>
          <w:rFonts w:ascii="TeXGyreHeros"/>
          <w:spacing w:val="-1"/>
          <w:w w:val="99"/>
          <w:sz w:val="18"/>
        </w:rPr>
        <w:t>r</w:t>
      </w:r>
      <w:r>
        <w:rPr>
          <w:rFonts w:ascii="TeXGyreHeros"/>
          <w:w w:val="99"/>
          <w:sz w:val="18"/>
        </w:rPr>
        <w:t>a</w:t>
      </w:r>
      <w:r>
        <w:rPr>
          <w:rFonts w:ascii="TeXGyreHeros"/>
          <w:spacing w:val="-3"/>
          <w:w w:val="99"/>
          <w:sz w:val="18"/>
        </w:rPr>
        <w:t>t</w:t>
      </w:r>
      <w:r>
        <w:rPr>
          <w:rFonts w:ascii="TeXGyreHeros"/>
          <w:w w:val="99"/>
          <w:sz w:val="18"/>
        </w:rPr>
        <w:t>ed</w:t>
      </w:r>
      <w:r>
        <w:rPr>
          <w:rFonts w:ascii="TeXGyreHeros"/>
          <w:spacing w:val="-7"/>
          <w:sz w:val="18"/>
        </w:rPr>
        <w:t xml:space="preserve"> </w:t>
      </w:r>
      <w:r>
        <w:rPr>
          <w:rFonts w:ascii="TeXGyreHeros"/>
          <w:spacing w:val="-3"/>
          <w:w w:val="99"/>
          <w:sz w:val="18"/>
        </w:rPr>
        <w:t>b</w:t>
      </w:r>
      <w:r>
        <w:rPr>
          <w:rFonts w:ascii="TeXGyreHeros"/>
          <w:w w:val="99"/>
          <w:sz w:val="18"/>
        </w:rPr>
        <w:t>y</w:t>
      </w:r>
      <w:r>
        <w:rPr>
          <w:rFonts w:ascii="TeXGyreHeros"/>
          <w:spacing w:val="-7"/>
          <w:sz w:val="18"/>
        </w:rPr>
        <w:t xml:space="preserve"> </w:t>
      </w:r>
      <w:r>
        <w:rPr>
          <w:rFonts w:ascii="TeXGyreHeros"/>
          <w:w w:val="99"/>
          <w:sz w:val="18"/>
        </w:rPr>
        <w:t>C.</w:t>
      </w:r>
      <w:r>
        <w:rPr>
          <w:rFonts w:ascii="TeXGyreHeros"/>
          <w:spacing w:val="-7"/>
          <w:sz w:val="18"/>
        </w:rPr>
        <w:t xml:space="preserve"> </w:t>
      </w:r>
      <w:r>
        <w:rPr>
          <w:rFonts w:ascii="TeXGyreHeros"/>
          <w:w w:val="99"/>
          <w:sz w:val="18"/>
        </w:rPr>
        <w:t>sub</w:t>
      </w:r>
      <w:r>
        <w:rPr>
          <w:rFonts w:ascii="TeXGyreHeros"/>
          <w:spacing w:val="-3"/>
          <w:w w:val="99"/>
          <w:sz w:val="18"/>
        </w:rPr>
        <w:t>t</w:t>
      </w:r>
      <w:r>
        <w:rPr>
          <w:rFonts w:ascii="TeXGyreHeros"/>
          <w:w w:val="99"/>
          <w:sz w:val="18"/>
        </w:rPr>
        <w:t>enuis</w:t>
      </w:r>
      <w:r>
        <w:rPr>
          <w:rFonts w:ascii="TeXGyreHeros"/>
          <w:spacing w:val="-7"/>
          <w:sz w:val="18"/>
        </w:rPr>
        <w:t xml:space="preserve"> </w:t>
      </w:r>
      <w:r>
        <w:rPr>
          <w:rFonts w:ascii="TeXGyreHeros"/>
          <w:spacing w:val="-3"/>
          <w:w w:val="99"/>
          <w:sz w:val="18"/>
        </w:rPr>
        <w:t>t</w:t>
      </w:r>
      <w:r>
        <w:rPr>
          <w:rFonts w:ascii="TeXGyreHeros"/>
          <w:spacing w:val="-2"/>
          <w:w w:val="99"/>
          <w:sz w:val="18"/>
        </w:rPr>
        <w:t>h</w:t>
      </w:r>
      <w:r>
        <w:rPr>
          <w:rFonts w:ascii="TeXGyreHeros"/>
          <w:spacing w:val="-3"/>
          <w:w w:val="99"/>
          <w:sz w:val="18"/>
        </w:rPr>
        <w:t>r</w:t>
      </w:r>
      <w:r>
        <w:rPr>
          <w:rFonts w:ascii="TeXGyreHeros"/>
          <w:spacing w:val="-2"/>
          <w:w w:val="99"/>
          <w:sz w:val="18"/>
        </w:rPr>
        <w:t>ough</w:t>
      </w:r>
      <w:r>
        <w:rPr>
          <w:rFonts w:ascii="TeXGyreHeros"/>
          <w:w w:val="99"/>
          <w:sz w:val="18"/>
        </w:rPr>
        <w:t xml:space="preserve"> </w:t>
      </w:r>
      <w:r>
        <w:rPr>
          <w:rFonts w:ascii="TeXGyreHeros"/>
          <w:spacing w:val="-1"/>
          <w:w w:val="99"/>
          <w:sz w:val="18"/>
        </w:rPr>
        <w:t>N</w:t>
      </w:r>
      <w:r>
        <w:rPr>
          <w:rFonts w:ascii="TeXGyreHeros"/>
          <w:w w:val="99"/>
          <w:sz w:val="18"/>
        </w:rPr>
        <w:t>CBI</w:t>
      </w:r>
      <w:r>
        <w:rPr>
          <w:rFonts w:ascii="TeXGyreHeros"/>
          <w:spacing w:val="-1"/>
          <w:sz w:val="18"/>
        </w:rPr>
        <w:t xml:space="preserve"> </w:t>
      </w:r>
      <w:r>
        <w:rPr>
          <w:rFonts w:ascii="TeXGyreHeros"/>
          <w:w w:val="99"/>
          <w:sz w:val="18"/>
        </w:rPr>
        <w:t>B</w:t>
      </w:r>
      <w:r>
        <w:rPr>
          <w:rFonts w:ascii="TeXGyreHeros"/>
          <w:spacing w:val="2"/>
          <w:w w:val="99"/>
          <w:sz w:val="18"/>
        </w:rPr>
        <w:t>L</w:t>
      </w:r>
      <w:r>
        <w:rPr>
          <w:rFonts w:ascii="TeXGyreHeros"/>
          <w:w w:val="99"/>
          <w:sz w:val="18"/>
        </w:rPr>
        <w:t>A</w:t>
      </w:r>
      <w:r>
        <w:rPr>
          <w:rFonts w:ascii="TeXGyreHeros"/>
          <w:spacing w:val="-6"/>
          <w:w w:val="99"/>
          <w:sz w:val="18"/>
        </w:rPr>
        <w:t>S</w:t>
      </w:r>
      <w:r>
        <w:rPr>
          <w:rFonts w:ascii="TeXGyreHeros"/>
          <w:spacing w:val="-18"/>
          <w:w w:val="99"/>
          <w:sz w:val="18"/>
        </w:rPr>
        <w:t>T</w:t>
      </w:r>
      <w:r>
        <w:rPr>
          <w:rFonts w:ascii="TeXGyreHeros"/>
          <w:w w:val="99"/>
          <w:sz w:val="18"/>
        </w:rPr>
        <w:t>,</w:t>
      </w:r>
      <w:r>
        <w:rPr>
          <w:rFonts w:ascii="TeXGyreHeros"/>
          <w:spacing w:val="-1"/>
          <w:sz w:val="18"/>
        </w:rPr>
        <w:t xml:space="preserve"> </w:t>
      </w:r>
      <w:r>
        <w:rPr>
          <w:rFonts w:ascii="TeXGyreHeros"/>
          <w:w w:val="99"/>
          <w:sz w:val="18"/>
        </w:rPr>
        <w:t>so</w:t>
      </w:r>
      <w:r>
        <w:rPr>
          <w:rFonts w:ascii="TeXGyreHeros"/>
          <w:spacing w:val="5"/>
          <w:w w:val="99"/>
          <w:sz w:val="18"/>
        </w:rPr>
        <w:t>r</w:t>
      </w:r>
      <w:r>
        <w:rPr>
          <w:rFonts w:ascii="TeXGyreHeros"/>
          <w:spacing w:val="-3"/>
          <w:w w:val="99"/>
          <w:sz w:val="18"/>
        </w:rPr>
        <w:t>t</w:t>
      </w:r>
      <w:r>
        <w:rPr>
          <w:rFonts w:ascii="TeXGyreHeros"/>
          <w:w w:val="99"/>
          <w:sz w:val="18"/>
        </w:rPr>
        <w:t>ed</w:t>
      </w:r>
      <w:r>
        <w:rPr>
          <w:rFonts w:ascii="TeXGyreHeros"/>
          <w:spacing w:val="-1"/>
          <w:sz w:val="18"/>
        </w:rPr>
        <w:t xml:space="preserve"> </w:t>
      </w:r>
      <w:r>
        <w:rPr>
          <w:rFonts w:ascii="TeXGyreHeros"/>
          <w:spacing w:val="-3"/>
          <w:w w:val="99"/>
          <w:sz w:val="18"/>
        </w:rPr>
        <w:t>b</w:t>
      </w:r>
      <w:r>
        <w:rPr>
          <w:rFonts w:ascii="TeXGyreHeros"/>
          <w:w w:val="99"/>
          <w:sz w:val="18"/>
        </w:rPr>
        <w:t>y</w:t>
      </w:r>
      <w:r>
        <w:rPr>
          <w:rFonts w:ascii="TeXGyreHeros"/>
          <w:spacing w:val="-1"/>
          <w:sz w:val="18"/>
        </w:rPr>
        <w:t xml:space="preserve"> </w:t>
      </w:r>
      <w:r>
        <w:rPr>
          <w:rFonts w:ascii="TeXGyreHeros"/>
          <w:w w:val="99"/>
          <w:sz w:val="18"/>
        </w:rPr>
        <w:t>di</w:t>
      </w:r>
      <w:r>
        <w:rPr>
          <w:rFonts w:ascii="TeXGyreHeros"/>
          <w:spacing w:val="-1"/>
          <w:w w:val="99"/>
          <w:sz w:val="18"/>
        </w:rPr>
        <w:t>s</w:t>
      </w:r>
      <w:r>
        <w:rPr>
          <w:rFonts w:ascii="TeXGyreHeros"/>
          <w:w w:val="99"/>
          <w:sz w:val="18"/>
        </w:rPr>
        <w:t>tance.</w:t>
      </w:r>
    </w:p>
    <w:sectPr w:rsidR="0049375C">
      <w:pgSz w:w="12240" w:h="15840"/>
      <w:pgMar w:top="1560" w:right="620" w:bottom="280" w:left="1180" w:header="1037"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54243" w14:textId="77777777" w:rsidR="00000000" w:rsidRDefault="009913E4">
      <w:r>
        <w:separator/>
      </w:r>
    </w:p>
  </w:endnote>
  <w:endnote w:type="continuationSeparator" w:id="0">
    <w:p w14:paraId="63E54245" w14:textId="77777777" w:rsidR="00000000" w:rsidRDefault="009913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eXGyreTermes">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eXGyreHeros">
    <w:altName w:val="Calibri"/>
    <w:charset w:val="00"/>
    <w:family w:val="auto"/>
    <w:pitch w:val="variable"/>
  </w:font>
  <w:font w:name="LM Mono 10">
    <w:altName w:val="Calibri"/>
    <w:charset w:val="00"/>
    <w:family w:val="modern"/>
    <w:pitch w:val="fixed"/>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5423F" w14:textId="77777777" w:rsidR="00000000" w:rsidRDefault="009913E4">
      <w:r>
        <w:separator/>
      </w:r>
    </w:p>
  </w:footnote>
  <w:footnote w:type="continuationSeparator" w:id="0">
    <w:p w14:paraId="63E54241" w14:textId="77777777" w:rsidR="00000000" w:rsidRDefault="009913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5423D" w14:textId="2FF4D49C" w:rsidR="0049375C" w:rsidRDefault="009913E4">
    <w:pPr>
      <w:pStyle w:val="BodyText"/>
      <w:spacing w:line="14" w:lineRule="auto"/>
    </w:pPr>
    <w:r>
      <w:rPr>
        <w:noProof/>
      </w:rPr>
      <mc:AlternateContent>
        <mc:Choice Requires="wps">
          <w:drawing>
            <wp:anchor distT="0" distB="0" distL="114300" distR="114300" simplePos="0" relativeHeight="487452672" behindDoc="1" locked="0" layoutInCell="1" allowOverlap="1" wp14:anchorId="63E5423F" wp14:editId="3609C5C5">
              <wp:simplePos x="0" y="0"/>
              <wp:positionH relativeFrom="page">
                <wp:posOffset>810260</wp:posOffset>
              </wp:positionH>
              <wp:positionV relativeFrom="page">
                <wp:posOffset>777875</wp:posOffset>
              </wp:positionV>
              <wp:extent cx="2425065" cy="177800"/>
              <wp:effectExtent l="0"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06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E54242" w14:textId="77777777" w:rsidR="0049375C" w:rsidRDefault="009913E4">
                          <w:pPr>
                            <w:spacing w:before="19"/>
                            <w:ind w:left="20"/>
                            <w:rPr>
                              <w:sz w:val="18"/>
                            </w:rPr>
                          </w:pPr>
                          <w:hyperlink r:id="rId1">
                            <w:r>
                              <w:rPr>
                                <w:sz w:val="18"/>
                              </w:rPr>
                              <w:t>Journal</w:t>
                            </w:r>
                            <w:r>
                              <w:rPr>
                                <w:spacing w:val="-5"/>
                                <w:sz w:val="18"/>
                              </w:rPr>
                              <w:t xml:space="preserve"> </w:t>
                            </w:r>
                            <w:r>
                              <w:rPr>
                                <w:sz w:val="18"/>
                              </w:rPr>
                              <w:t>of</w:t>
                            </w:r>
                            <w:r>
                              <w:rPr>
                                <w:spacing w:val="-5"/>
                                <w:sz w:val="18"/>
                              </w:rPr>
                              <w:t xml:space="preserve"> </w:t>
                            </w:r>
                            <w:r>
                              <w:rPr>
                                <w:sz w:val="18"/>
                              </w:rPr>
                              <w:t>Student</w:t>
                            </w:r>
                            <w:r>
                              <w:rPr>
                                <w:spacing w:val="-5"/>
                                <w:sz w:val="18"/>
                              </w:rPr>
                              <w:t xml:space="preserve"> </w:t>
                            </w:r>
                            <w:r>
                              <w:rPr>
                                <w:sz w:val="18"/>
                              </w:rPr>
                              <w:t>Bioinformatics</w:t>
                            </w:r>
                            <w:r>
                              <w:rPr>
                                <w:spacing w:val="-5"/>
                                <w:sz w:val="18"/>
                              </w:rPr>
                              <w:t xml:space="preserve"> </w:t>
                            </w:r>
                            <w:r>
                              <w:rPr>
                                <w:sz w:val="18"/>
                              </w:rPr>
                              <w:t>No.</w:t>
                            </w:r>
                            <w:r>
                              <w:rPr>
                                <w:spacing w:val="-4"/>
                                <w:sz w:val="18"/>
                              </w:rPr>
                              <w:t xml:space="preserve"> </w:t>
                            </w:r>
                            <w:r>
                              <w:rPr>
                                <w:sz w:val="18"/>
                              </w:rPr>
                              <w:t>12,</w:t>
                            </w:r>
                            <w:r>
                              <w:rPr>
                                <w:spacing w:val="-5"/>
                                <w:sz w:val="18"/>
                              </w:rPr>
                              <w:t xml:space="preserve"> </w:t>
                            </w:r>
                          </w:hyperlink>
                          <w:r>
                            <w:rPr>
                              <w:sz w:val="18"/>
                            </w:rPr>
                            <w:t>May</w:t>
                          </w:r>
                          <w:r>
                            <w:rPr>
                              <w:spacing w:val="-5"/>
                              <w:sz w:val="18"/>
                            </w:rPr>
                            <w:t xml:space="preserve"> </w:t>
                          </w:r>
                          <w:r>
                            <w:rPr>
                              <w:sz w:val="18"/>
                            </w:rPr>
                            <w:t>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E5423F" id="_x0000_t202" coordsize="21600,21600" o:spt="202" path="m,l,21600r21600,l21600,xe">
              <v:stroke joinstyle="miter"/>
              <v:path gradientshapeok="t" o:connecttype="rect"/>
            </v:shapetype>
            <v:shape id="Text Box 3" o:spid="_x0000_s1026" type="#_x0000_t202" style="position:absolute;margin-left:63.8pt;margin-top:61.25pt;width:190.95pt;height:14pt;z-index:-15863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QZZ1wEAAJEDAAAOAAAAZHJzL2Uyb0RvYy54bWysU9tu2zAMfR+wfxD0vtgJ1guMOEXXosOA&#10;bivQ7QNoWbKN2aJGKbGzrx8lx+kub8NeBIqijs45pLY309CLgybfoS3lepVLoa3CurNNKb9+eXhz&#10;LYUPYGvo0epSHrWXN7vXr7ajK/QGW+xrTYJBrC9GV8o2BFdkmVetHsCv0GnLhwZpgMBbarKaYGT0&#10;oc82eX6ZjUi1I1Tae87ez4dyl/CN0Sp8NsbrIPpSMreQVkprFddst4WiIXBtp0404B9YDNBZfvQM&#10;dQ8BxJ66v6CGThF6NGGlcMjQmE7ppIHVrPM/1Dy34HTSwuZ4d7bJ/z9Y9enw7J5IhOkdTtzAJMK7&#10;R1TfvLB414Jt9C0Rjq2Gmh9eR8uy0fnidDVa7QsfQarxI9bcZNgHTECToSG6wjoFo3MDjmfT9RSE&#10;4uTm7eYiv7yQQvHZ+urqOk9dyaBYbjvy4b3GQcSglMRNTehwePQhsoFiKYmPWXzo+j41tre/Jbgw&#10;ZhL7SHimHqZq4uqoosL6yDoI5znhueagRfohxcgzUkr/fQ+kpeg/WPYiDtQS0BJUSwBW8dVSBinm&#10;8C7Mg7d31DUtI89uW7xlv0yXpLywOPHkvieFpxmNg/XrPlW9/KTdTwAAAP//AwBQSwMEFAAGAAgA&#10;AAAhAINm9HLeAAAACwEAAA8AAABkcnMvZG93bnJldi54bWxMj0FPwzAMhe9I/IfISNxYQqUWVppO&#10;E4ITEqIrB45p67XRGqc02Vb+Pd4Jbu/ZT8+fi83iRnHCOVhPGu5XCgRS6ztLvYbP+vXuEUSIhjoz&#10;ekINPxhgU15fFSbv/JkqPO1iL7iEQm40DDFOuZShHdCZsPITEu/2fnYmsp172c3mzOVulIlSmXTG&#10;El8YzITPA7aH3dFp2H5R9WK/35uPal/Zul4ressOWt/eLNsnEBGX+BeGCz6jQ8lMjT9SF8TIPnnI&#10;OHoRSQqCE6las2h4kqoUZFnI/z+UvwAAAP//AwBQSwECLQAUAAYACAAAACEAtoM4kv4AAADhAQAA&#10;EwAAAAAAAAAAAAAAAAAAAAAAW0NvbnRlbnRfVHlwZXNdLnhtbFBLAQItABQABgAIAAAAIQA4/SH/&#10;1gAAAJQBAAALAAAAAAAAAAAAAAAAAC8BAABfcmVscy8ucmVsc1BLAQItABQABgAIAAAAIQApMQZZ&#10;1wEAAJEDAAAOAAAAAAAAAAAAAAAAAC4CAABkcnMvZTJvRG9jLnhtbFBLAQItABQABgAIAAAAIQCD&#10;ZvRy3gAAAAsBAAAPAAAAAAAAAAAAAAAAADEEAABkcnMvZG93bnJldi54bWxQSwUGAAAAAAQABADz&#10;AAAAPAUAAAAA&#10;" filled="f" stroked="f">
              <v:textbox inset="0,0,0,0">
                <w:txbxContent>
                  <w:p w14:paraId="63E54242" w14:textId="77777777" w:rsidR="0049375C" w:rsidRDefault="009913E4">
                    <w:pPr>
                      <w:spacing w:before="19"/>
                      <w:ind w:left="20"/>
                      <w:rPr>
                        <w:sz w:val="18"/>
                      </w:rPr>
                    </w:pPr>
                    <w:hyperlink r:id="rId2">
                      <w:r>
                        <w:rPr>
                          <w:sz w:val="18"/>
                        </w:rPr>
                        <w:t>Journal</w:t>
                      </w:r>
                      <w:r>
                        <w:rPr>
                          <w:spacing w:val="-5"/>
                          <w:sz w:val="18"/>
                        </w:rPr>
                        <w:t xml:space="preserve"> </w:t>
                      </w:r>
                      <w:r>
                        <w:rPr>
                          <w:sz w:val="18"/>
                        </w:rPr>
                        <w:t>of</w:t>
                      </w:r>
                      <w:r>
                        <w:rPr>
                          <w:spacing w:val="-5"/>
                          <w:sz w:val="18"/>
                        </w:rPr>
                        <w:t xml:space="preserve"> </w:t>
                      </w:r>
                      <w:r>
                        <w:rPr>
                          <w:sz w:val="18"/>
                        </w:rPr>
                        <w:t>Student</w:t>
                      </w:r>
                      <w:r>
                        <w:rPr>
                          <w:spacing w:val="-5"/>
                          <w:sz w:val="18"/>
                        </w:rPr>
                        <w:t xml:space="preserve"> </w:t>
                      </w:r>
                      <w:r>
                        <w:rPr>
                          <w:sz w:val="18"/>
                        </w:rPr>
                        <w:t>Bioinformatics</w:t>
                      </w:r>
                      <w:r>
                        <w:rPr>
                          <w:spacing w:val="-5"/>
                          <w:sz w:val="18"/>
                        </w:rPr>
                        <w:t xml:space="preserve"> </w:t>
                      </w:r>
                      <w:r>
                        <w:rPr>
                          <w:sz w:val="18"/>
                        </w:rPr>
                        <w:t>No.</w:t>
                      </w:r>
                      <w:r>
                        <w:rPr>
                          <w:spacing w:val="-4"/>
                          <w:sz w:val="18"/>
                        </w:rPr>
                        <w:t xml:space="preserve"> </w:t>
                      </w:r>
                      <w:r>
                        <w:rPr>
                          <w:sz w:val="18"/>
                        </w:rPr>
                        <w:t>12,</w:t>
                      </w:r>
                      <w:r>
                        <w:rPr>
                          <w:spacing w:val="-5"/>
                          <w:sz w:val="18"/>
                        </w:rPr>
                        <w:t xml:space="preserve"> </w:t>
                      </w:r>
                    </w:hyperlink>
                    <w:r>
                      <w:rPr>
                        <w:sz w:val="18"/>
                      </w:rPr>
                      <w:t>May</w:t>
                    </w:r>
                    <w:r>
                      <w:rPr>
                        <w:spacing w:val="-5"/>
                        <w:sz w:val="18"/>
                      </w:rPr>
                      <w:t xml:space="preserve"> </w:t>
                    </w:r>
                    <w:r>
                      <w:rPr>
                        <w:sz w:val="18"/>
                      </w:rPr>
                      <w:t>2022</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5423E" w14:textId="344047F3" w:rsidR="0049375C" w:rsidRDefault="009913E4">
    <w:pPr>
      <w:pStyle w:val="BodyText"/>
      <w:spacing w:line="14" w:lineRule="auto"/>
    </w:pPr>
    <w:r>
      <w:rPr>
        <w:noProof/>
      </w:rPr>
      <mc:AlternateContent>
        <mc:Choice Requires="wps">
          <w:drawing>
            <wp:anchor distT="0" distB="0" distL="114300" distR="114300" simplePos="0" relativeHeight="487453184" behindDoc="1" locked="0" layoutInCell="1" allowOverlap="1" wp14:anchorId="63E54240" wp14:editId="61988C03">
              <wp:simplePos x="0" y="0"/>
              <wp:positionH relativeFrom="page">
                <wp:posOffset>6028690</wp:posOffset>
              </wp:positionH>
              <wp:positionV relativeFrom="page">
                <wp:posOffset>645795</wp:posOffset>
              </wp:positionV>
              <wp:extent cx="1050925" cy="19494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0925" cy="194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E54243" w14:textId="77777777" w:rsidR="0049375C" w:rsidRDefault="009913E4">
                          <w:pPr>
                            <w:tabs>
                              <w:tab w:val="right" w:pos="1594"/>
                            </w:tabs>
                            <w:spacing w:before="19"/>
                            <w:ind w:left="20"/>
                            <w:rPr>
                              <w:sz w:val="20"/>
                            </w:rPr>
                          </w:pPr>
                          <w:r>
                            <w:rPr>
                              <w:rFonts w:ascii="Times New Roman"/>
                              <w:i/>
                              <w:sz w:val="18"/>
                            </w:rPr>
                            <w:t>SHORT</w:t>
                          </w:r>
                          <w:r>
                            <w:rPr>
                              <w:rFonts w:ascii="Times New Roman"/>
                              <w:i/>
                              <w:spacing w:val="-2"/>
                              <w:sz w:val="18"/>
                            </w:rPr>
                            <w:t xml:space="preserve"> </w:t>
                          </w:r>
                          <w:r>
                            <w:rPr>
                              <w:rFonts w:ascii="Times New Roman"/>
                              <w:i/>
                              <w:sz w:val="18"/>
                            </w:rPr>
                            <w:t>TITLE</w:t>
                          </w:r>
                          <w:r>
                            <w:rPr>
                              <w:rFonts w:ascii="Times New Roman"/>
                              <w:i/>
                              <w:sz w:val="18"/>
                            </w:rPr>
                            <w:tab/>
                          </w:r>
                          <w:r>
                            <w:fldChar w:fldCharType="begin"/>
                          </w:r>
                          <w:r>
                            <w:rPr>
                              <w:sz w:val="20"/>
                            </w:rPr>
                            <w:instrText xml:space="preserve"> PAGE </w:instrText>
                          </w:r>
                          <w:r>
                            <w:fldChar w:fldCharType="separate"/>
                          </w:r>
                          <w: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E54240" id="_x0000_t202" coordsize="21600,21600" o:spt="202" path="m,l,21600r21600,l21600,xe">
              <v:stroke joinstyle="miter"/>
              <v:path gradientshapeok="t" o:connecttype="rect"/>
            </v:shapetype>
            <v:shape id="Text Box 2" o:spid="_x0000_s1027" type="#_x0000_t202" style="position:absolute;margin-left:474.7pt;margin-top:50.85pt;width:82.75pt;height:15.35pt;z-index:-15863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cNN2AEAAJgDAAAOAAAAZHJzL2Uyb0RvYy54bWysU8tu2zAQvBfoPxC815KNuKgFy0GaIEWB&#10;9AGk+QCKIiWiEpdd0pbcr++Skpw2vRW9ECs+ZmdmR/vrse/YSaE3YEu+XuWcKSuhNrYp+dO3+zfv&#10;OPNB2Fp0YFXJz8rz68PrV/vBFWoDLXS1QkYg1heDK3kbgiuyzMtW9cKvwClLhxqwF4E+sclqFAOh&#10;9122yfO32QBYOwSpvKfdu+mQHxK+1kqGL1p7FVhXcuIW0oppreKaHfaiaFC41siZhvgHFr0wlppe&#10;oO5EEOyI5i+o3kgEDzqsJPQZaG2kShpIzTp/oeaxFU4lLWSOdxeb/P+DlZ9Pj+4rsjC+h5EGmER4&#10;9wDyu2cWblthG3WDCEOrRE2N19GybHC+mJ9Gq33hI0g1fIKahiyOARLQqLGPrpBORug0gPPFdDUG&#10;JmPLfJvvNlvOJJ2td1e7q21qIYrltUMfPijoWSxKjjTUhC5ODz5ENqJYrsRmFu5N16XBdvaPDboY&#10;dxL7SHiiHsZqZKaepUUxFdRnkoMwxYXiTUUL+JOzgaJScv/jKFBx1n20ZEnM1VLgUlRLIaykpyUP&#10;nE3lbZjyd3RompaQJ9Mt3JBt2iRFzyxmujT+JHSOaszX79/p1vMPdfgFAAD//wMAUEsDBBQABgAI&#10;AAAAIQAajAoF4QAAAAwBAAAPAAAAZHJzL2Rvd25yZXYueG1sTI/BTsMwDIbvSLxDZCRuLOmoBi1N&#10;pwnBCQmtKweOaZO10RqnNNlW3h7vNG62/k+/Pxfr2Q3sZKZgPUpIFgKYwdZri52Er/r94RlYiAq1&#10;GjwaCb8mwLq8vSlUrv0ZK3PaxY5RCYZcSehjHHPOQ9sbp8LCjwYp2/vJqUjr1HE9qTOVu4EvhVhx&#10;pyzShV6N5rU37WF3dBI231i92Z/PZlvtK1vXmcCP1UHK+7t58wIsmjleYbjokzqU5NT4I+rABglZ&#10;mqWEUiCSJ2AXIknSDFhD0+MyBV4W/P8T5R8AAAD//wMAUEsBAi0AFAAGAAgAAAAhALaDOJL+AAAA&#10;4QEAABMAAAAAAAAAAAAAAAAAAAAAAFtDb250ZW50X1R5cGVzXS54bWxQSwECLQAUAAYACAAAACEA&#10;OP0h/9YAAACUAQAACwAAAAAAAAAAAAAAAAAvAQAAX3JlbHMvLnJlbHNQSwECLQAUAAYACAAAACEA&#10;5GXDTdgBAACYAwAADgAAAAAAAAAAAAAAAAAuAgAAZHJzL2Uyb0RvYy54bWxQSwECLQAUAAYACAAA&#10;ACEAGowKBeEAAAAMAQAADwAAAAAAAAAAAAAAAAAyBAAAZHJzL2Rvd25yZXYueG1sUEsFBgAAAAAE&#10;AAQA8wAAAEAFAAAAAA==&#10;" filled="f" stroked="f">
              <v:textbox inset="0,0,0,0">
                <w:txbxContent>
                  <w:p w14:paraId="63E54243" w14:textId="77777777" w:rsidR="0049375C" w:rsidRDefault="009913E4">
                    <w:pPr>
                      <w:tabs>
                        <w:tab w:val="right" w:pos="1594"/>
                      </w:tabs>
                      <w:spacing w:before="19"/>
                      <w:ind w:left="20"/>
                      <w:rPr>
                        <w:sz w:val="20"/>
                      </w:rPr>
                    </w:pPr>
                    <w:r>
                      <w:rPr>
                        <w:rFonts w:ascii="Times New Roman"/>
                        <w:i/>
                        <w:sz w:val="18"/>
                      </w:rPr>
                      <w:t>SHORT</w:t>
                    </w:r>
                    <w:r>
                      <w:rPr>
                        <w:rFonts w:ascii="Times New Roman"/>
                        <w:i/>
                        <w:spacing w:val="-2"/>
                        <w:sz w:val="18"/>
                      </w:rPr>
                      <w:t xml:space="preserve"> </w:t>
                    </w:r>
                    <w:r>
                      <w:rPr>
                        <w:rFonts w:ascii="Times New Roman"/>
                        <w:i/>
                        <w:sz w:val="18"/>
                      </w:rPr>
                      <w:t>TITLE</w:t>
                    </w:r>
                    <w:r>
                      <w:rPr>
                        <w:rFonts w:ascii="Times New Roman"/>
                        <w:i/>
                        <w:sz w:val="18"/>
                      </w:rPr>
                      <w:tab/>
                    </w:r>
                    <w:r>
                      <w:fldChar w:fldCharType="begin"/>
                    </w:r>
                    <w:r>
                      <w:rPr>
                        <w:sz w:val="20"/>
                      </w:rPr>
                      <w:instrText xml:space="preserve"> PAGE </w:instrText>
                    </w:r>
                    <w:r>
                      <w:fldChar w:fldCharType="separate"/>
                    </w:r>
                    <w:r>
                      <w:t>2</w:t>
                    </w:r>
                    <w:r>
                      <w:fldChar w:fldCharType="end"/>
                    </w:r>
                  </w:p>
                </w:txbxContent>
              </v:textbox>
              <w10:wrap anchorx="page" anchory="page"/>
            </v:shape>
          </w:pict>
        </mc:Fallback>
      </mc:AlternateContent>
    </w:r>
    <w:r>
      <w:rPr>
        <w:noProof/>
      </w:rPr>
      <mc:AlternateContent>
        <mc:Choice Requires="wps">
          <w:drawing>
            <wp:anchor distT="0" distB="0" distL="114300" distR="114300" simplePos="0" relativeHeight="487453696" behindDoc="1" locked="0" layoutInCell="1" allowOverlap="1" wp14:anchorId="63E54241" wp14:editId="032F908F">
              <wp:simplePos x="0" y="0"/>
              <wp:positionH relativeFrom="page">
                <wp:posOffset>810260</wp:posOffset>
              </wp:positionH>
              <wp:positionV relativeFrom="page">
                <wp:posOffset>657225</wp:posOffset>
              </wp:positionV>
              <wp:extent cx="2415540" cy="18224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5540" cy="1822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E54244" w14:textId="77777777" w:rsidR="0049375C" w:rsidRDefault="009913E4">
                          <w:pPr>
                            <w:spacing w:before="44"/>
                            <w:ind w:left="20"/>
                            <w:rPr>
                              <w:rFonts w:ascii="Times New Roman"/>
                              <w:i/>
                              <w:sz w:val="18"/>
                            </w:rPr>
                          </w:pPr>
                          <w:hyperlink r:id="rId1">
                            <w:r>
                              <w:rPr>
                                <w:rFonts w:ascii="Times New Roman"/>
                                <w:i/>
                                <w:sz w:val="18"/>
                              </w:rPr>
                              <w:t xml:space="preserve">Journal of Student Bioinformatics No. 12, </w:t>
                            </w:r>
                          </w:hyperlink>
                          <w:r>
                            <w:rPr>
                              <w:rFonts w:ascii="Times New Roman"/>
                              <w:i/>
                              <w:sz w:val="18"/>
                            </w:rPr>
                            <w:t>May</w:t>
                          </w:r>
                          <w:r>
                            <w:rPr>
                              <w:rFonts w:ascii="Times New Roman"/>
                              <w:i/>
                              <w:spacing w:val="-28"/>
                              <w:sz w:val="18"/>
                            </w:rPr>
                            <w:t xml:space="preserve"> </w:t>
                          </w:r>
                          <w:r>
                            <w:rPr>
                              <w:rFonts w:ascii="Times New Roman"/>
                              <w:i/>
                              <w:sz w:val="18"/>
                            </w:rPr>
                            <w:t>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54241" id="Text Box 1" o:spid="_x0000_s1028" type="#_x0000_t202" style="position:absolute;margin-left:63.8pt;margin-top:51.75pt;width:190.2pt;height:14.35pt;z-index:-1586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Ujz2gEAAJgDAAAOAAAAZHJzL2Uyb0RvYy54bWysU9tu2zAMfR+wfxD0vjg2kqEw4hRdiw4D&#10;ugvQ7gNkWbKF2aJGKbGzrx8lx+nWvg17EWhSOjznkN5dT0PPjgq9AVvxfLXmTFkJjbFtxb8/3b+7&#10;4swHYRvRg1UVPynPr/dv3+xGV6oCOugbhYxArC9HV/EuBFdmmZedGoRfgVOWihpwEIE+sc0aFCOh&#10;D31WrNfvsxGwcQhSeU/Zu7nI9wlfayXDV629CqyvOHEL6cR01vHM9jtRtihcZ+SZhvgHFoMwlppe&#10;oO5EEOyA5hXUYCSCBx1WEoYMtDZSJQ2kJl+/UPPYCaeSFjLHu4tN/v/Byi/HR/cNWZg+wEQDTCK8&#10;ewD5wzMLt52wrbpBhLFToqHGebQsG50vz0+j1b70EaQeP0NDQxaHAAlo0jhEV0gnI3QawOliupoC&#10;k5QsNvl2u6GSpFp+VRSbbWohyuW1Qx8+KhhYDCqONNSELo4PPkQ2olyuxGYW7k3fp8H29q8EXYyZ&#10;xD4SnqmHqZ6YaYhJ7BvF1NCcSA7CvC603hR0gL84G2lVKu5/HgQqzvpPliyJe7UEuAT1Eggr6WnF&#10;A2dzeBvm/Ts4NG1HyLPpFm7INm2SomcWZ7o0/iT0vKpxv/78Treef6j9bwAAAP//AwBQSwMEFAAG&#10;AAgAAAAhAH+kxnDfAAAACwEAAA8AAABkcnMvZG93bnJldi54bWxMj0FPwzAMhe9I/IfISNxYQqeV&#10;UZpOE4ITEqIrB45p47XVGqc02Vb+PebEbn720/P38s3sBnHCKfSeNNwvFAikxtueWg2f1evdGkSI&#10;hqwZPKGGHwywKa6vcpNZf6YST7vYCg6hkBkNXYxjJmVoOnQmLPyIxLe9n5yJLKdW2smcOdwNMlEq&#10;lc70xB86M+Jzh81hd3Qatl9UvvTf7/VHuS/7qnpU9JYetL69mbdPICLO8d8Mf/iMDgUz1f5INoiB&#10;dfKQspUHtVyBYMdKrbldzZtlkoAscnnZofgFAAD//wMAUEsBAi0AFAAGAAgAAAAhALaDOJL+AAAA&#10;4QEAABMAAAAAAAAAAAAAAAAAAAAAAFtDb250ZW50X1R5cGVzXS54bWxQSwECLQAUAAYACAAAACEA&#10;OP0h/9YAAACUAQAACwAAAAAAAAAAAAAAAAAvAQAAX3JlbHMvLnJlbHNQSwECLQAUAAYACAAAACEA&#10;jWlI89oBAACYAwAADgAAAAAAAAAAAAAAAAAuAgAAZHJzL2Uyb0RvYy54bWxQSwECLQAUAAYACAAA&#10;ACEAf6TGcN8AAAALAQAADwAAAAAAAAAAAAAAAAA0BAAAZHJzL2Rvd25yZXYueG1sUEsFBgAAAAAE&#10;AAQA8wAAAEAFAAAAAA==&#10;" filled="f" stroked="f">
              <v:textbox inset="0,0,0,0">
                <w:txbxContent>
                  <w:p w14:paraId="63E54244" w14:textId="77777777" w:rsidR="0049375C" w:rsidRDefault="009913E4">
                    <w:pPr>
                      <w:spacing w:before="44"/>
                      <w:ind w:left="20"/>
                      <w:rPr>
                        <w:rFonts w:ascii="Times New Roman"/>
                        <w:i/>
                        <w:sz w:val="18"/>
                      </w:rPr>
                    </w:pPr>
                    <w:hyperlink r:id="rId2">
                      <w:r>
                        <w:rPr>
                          <w:rFonts w:ascii="Times New Roman"/>
                          <w:i/>
                          <w:sz w:val="18"/>
                        </w:rPr>
                        <w:t xml:space="preserve">Journal of Student Bioinformatics No. 12, </w:t>
                      </w:r>
                    </w:hyperlink>
                    <w:r>
                      <w:rPr>
                        <w:rFonts w:ascii="Times New Roman"/>
                        <w:i/>
                        <w:sz w:val="18"/>
                      </w:rPr>
                      <w:t>May</w:t>
                    </w:r>
                    <w:r>
                      <w:rPr>
                        <w:rFonts w:ascii="Times New Roman"/>
                        <w:i/>
                        <w:spacing w:val="-28"/>
                        <w:sz w:val="18"/>
                      </w:rPr>
                      <w:t xml:space="preserve"> </w:t>
                    </w:r>
                    <w:r>
                      <w:rPr>
                        <w:rFonts w:ascii="Times New Roman"/>
                        <w:i/>
                        <w:sz w:val="18"/>
                      </w:rPr>
                      <w:t>2022</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E1967"/>
    <w:multiLevelType w:val="multilevel"/>
    <w:tmpl w:val="CBEEEB12"/>
    <w:lvl w:ilvl="0">
      <w:start w:val="1"/>
      <w:numFmt w:val="decimal"/>
      <w:lvlText w:val="%1"/>
      <w:lvlJc w:val="left"/>
      <w:pPr>
        <w:ind w:left="546" w:hanging="431"/>
        <w:jc w:val="left"/>
      </w:pPr>
      <w:rPr>
        <w:rFonts w:ascii="TeXGyreTermes" w:eastAsia="TeXGyreTermes" w:hAnsi="TeXGyreTermes" w:cs="TeXGyreTermes" w:hint="default"/>
        <w:b/>
        <w:bCs/>
        <w:w w:val="102"/>
        <w:sz w:val="28"/>
        <w:szCs w:val="28"/>
        <w:lang w:val="en-US" w:eastAsia="en-US" w:bidi="ar-SA"/>
      </w:rPr>
    </w:lvl>
    <w:lvl w:ilvl="1">
      <w:start w:val="1"/>
      <w:numFmt w:val="decimal"/>
      <w:lvlText w:val="%1.%2"/>
      <w:lvlJc w:val="left"/>
      <w:pPr>
        <w:ind w:left="653" w:hanging="538"/>
        <w:jc w:val="left"/>
      </w:pPr>
      <w:rPr>
        <w:rFonts w:ascii="TeXGyreTermes" w:eastAsia="TeXGyreTermes" w:hAnsi="TeXGyreTermes" w:cs="TeXGyreTermes" w:hint="default"/>
        <w:b/>
        <w:bCs/>
        <w:w w:val="99"/>
        <w:sz w:val="24"/>
        <w:szCs w:val="24"/>
        <w:lang w:val="en-US" w:eastAsia="en-US" w:bidi="ar-SA"/>
      </w:rPr>
    </w:lvl>
    <w:lvl w:ilvl="2">
      <w:numFmt w:val="bullet"/>
      <w:lvlText w:val="•"/>
      <w:lvlJc w:val="left"/>
      <w:pPr>
        <w:ind w:left="1132" w:hanging="538"/>
      </w:pPr>
      <w:rPr>
        <w:rFonts w:hint="default"/>
        <w:lang w:val="en-US" w:eastAsia="en-US" w:bidi="ar-SA"/>
      </w:rPr>
    </w:lvl>
    <w:lvl w:ilvl="3">
      <w:numFmt w:val="bullet"/>
      <w:lvlText w:val="•"/>
      <w:lvlJc w:val="left"/>
      <w:pPr>
        <w:ind w:left="1604" w:hanging="538"/>
      </w:pPr>
      <w:rPr>
        <w:rFonts w:hint="default"/>
        <w:lang w:val="en-US" w:eastAsia="en-US" w:bidi="ar-SA"/>
      </w:rPr>
    </w:lvl>
    <w:lvl w:ilvl="4">
      <w:numFmt w:val="bullet"/>
      <w:lvlText w:val="•"/>
      <w:lvlJc w:val="left"/>
      <w:pPr>
        <w:ind w:left="2076" w:hanging="538"/>
      </w:pPr>
      <w:rPr>
        <w:rFonts w:hint="default"/>
        <w:lang w:val="en-US" w:eastAsia="en-US" w:bidi="ar-SA"/>
      </w:rPr>
    </w:lvl>
    <w:lvl w:ilvl="5">
      <w:numFmt w:val="bullet"/>
      <w:lvlText w:val="•"/>
      <w:lvlJc w:val="left"/>
      <w:pPr>
        <w:ind w:left="2549" w:hanging="538"/>
      </w:pPr>
      <w:rPr>
        <w:rFonts w:hint="default"/>
        <w:lang w:val="en-US" w:eastAsia="en-US" w:bidi="ar-SA"/>
      </w:rPr>
    </w:lvl>
    <w:lvl w:ilvl="6">
      <w:numFmt w:val="bullet"/>
      <w:lvlText w:val="•"/>
      <w:lvlJc w:val="left"/>
      <w:pPr>
        <w:ind w:left="3021" w:hanging="538"/>
      </w:pPr>
      <w:rPr>
        <w:rFonts w:hint="default"/>
        <w:lang w:val="en-US" w:eastAsia="en-US" w:bidi="ar-SA"/>
      </w:rPr>
    </w:lvl>
    <w:lvl w:ilvl="7">
      <w:numFmt w:val="bullet"/>
      <w:lvlText w:val="•"/>
      <w:lvlJc w:val="left"/>
      <w:pPr>
        <w:ind w:left="3493" w:hanging="538"/>
      </w:pPr>
      <w:rPr>
        <w:rFonts w:hint="default"/>
        <w:lang w:val="en-US" w:eastAsia="en-US" w:bidi="ar-SA"/>
      </w:rPr>
    </w:lvl>
    <w:lvl w:ilvl="8">
      <w:numFmt w:val="bullet"/>
      <w:lvlText w:val="•"/>
      <w:lvlJc w:val="left"/>
      <w:pPr>
        <w:ind w:left="3965" w:hanging="538"/>
      </w:pPr>
      <w:rPr>
        <w:rFonts w:hint="default"/>
        <w:lang w:val="en-US" w:eastAsia="en-US" w:bidi="ar-SA"/>
      </w:rPr>
    </w:lvl>
  </w:abstractNum>
  <w:abstractNum w:abstractNumId="1" w15:restartNumberingAfterBreak="0">
    <w:nsid w:val="6D105B2E"/>
    <w:multiLevelType w:val="hybridMultilevel"/>
    <w:tmpl w:val="6BECA168"/>
    <w:lvl w:ilvl="0" w:tplc="A51A8004">
      <w:start w:val="1"/>
      <w:numFmt w:val="decimal"/>
      <w:lvlText w:val="[%1]"/>
      <w:lvlJc w:val="left"/>
      <w:pPr>
        <w:ind w:left="447" w:hanging="332"/>
        <w:jc w:val="left"/>
      </w:pPr>
      <w:rPr>
        <w:rFonts w:ascii="TeXGyreTermes" w:eastAsia="TeXGyreTermes" w:hAnsi="TeXGyreTermes" w:cs="TeXGyreTermes" w:hint="default"/>
        <w:w w:val="99"/>
        <w:sz w:val="20"/>
        <w:szCs w:val="20"/>
        <w:lang w:val="en-US" w:eastAsia="en-US" w:bidi="ar-SA"/>
      </w:rPr>
    </w:lvl>
    <w:lvl w:ilvl="1" w:tplc="A5367FF0">
      <w:numFmt w:val="bullet"/>
      <w:lvlText w:val="•"/>
      <w:lvlJc w:val="left"/>
      <w:pPr>
        <w:ind w:left="1440" w:hanging="332"/>
      </w:pPr>
      <w:rPr>
        <w:rFonts w:hint="default"/>
        <w:lang w:val="en-US" w:eastAsia="en-US" w:bidi="ar-SA"/>
      </w:rPr>
    </w:lvl>
    <w:lvl w:ilvl="2" w:tplc="9032394C">
      <w:numFmt w:val="bullet"/>
      <w:lvlText w:val="•"/>
      <w:lvlJc w:val="left"/>
      <w:pPr>
        <w:ind w:left="2440" w:hanging="332"/>
      </w:pPr>
      <w:rPr>
        <w:rFonts w:hint="default"/>
        <w:lang w:val="en-US" w:eastAsia="en-US" w:bidi="ar-SA"/>
      </w:rPr>
    </w:lvl>
    <w:lvl w:ilvl="3" w:tplc="9D96EC02">
      <w:numFmt w:val="bullet"/>
      <w:lvlText w:val="•"/>
      <w:lvlJc w:val="left"/>
      <w:pPr>
        <w:ind w:left="3440" w:hanging="332"/>
      </w:pPr>
      <w:rPr>
        <w:rFonts w:hint="default"/>
        <w:lang w:val="en-US" w:eastAsia="en-US" w:bidi="ar-SA"/>
      </w:rPr>
    </w:lvl>
    <w:lvl w:ilvl="4" w:tplc="CB366B3C">
      <w:numFmt w:val="bullet"/>
      <w:lvlText w:val="•"/>
      <w:lvlJc w:val="left"/>
      <w:pPr>
        <w:ind w:left="4440" w:hanging="332"/>
      </w:pPr>
      <w:rPr>
        <w:rFonts w:hint="default"/>
        <w:lang w:val="en-US" w:eastAsia="en-US" w:bidi="ar-SA"/>
      </w:rPr>
    </w:lvl>
    <w:lvl w:ilvl="5" w:tplc="525A9730">
      <w:numFmt w:val="bullet"/>
      <w:lvlText w:val="•"/>
      <w:lvlJc w:val="left"/>
      <w:pPr>
        <w:ind w:left="5440" w:hanging="332"/>
      </w:pPr>
      <w:rPr>
        <w:rFonts w:hint="default"/>
        <w:lang w:val="en-US" w:eastAsia="en-US" w:bidi="ar-SA"/>
      </w:rPr>
    </w:lvl>
    <w:lvl w:ilvl="6" w:tplc="AAE217AC">
      <w:numFmt w:val="bullet"/>
      <w:lvlText w:val="•"/>
      <w:lvlJc w:val="left"/>
      <w:pPr>
        <w:ind w:left="6440" w:hanging="332"/>
      </w:pPr>
      <w:rPr>
        <w:rFonts w:hint="default"/>
        <w:lang w:val="en-US" w:eastAsia="en-US" w:bidi="ar-SA"/>
      </w:rPr>
    </w:lvl>
    <w:lvl w:ilvl="7" w:tplc="74183664">
      <w:numFmt w:val="bullet"/>
      <w:lvlText w:val="•"/>
      <w:lvlJc w:val="left"/>
      <w:pPr>
        <w:ind w:left="7440" w:hanging="332"/>
      </w:pPr>
      <w:rPr>
        <w:rFonts w:hint="default"/>
        <w:lang w:val="en-US" w:eastAsia="en-US" w:bidi="ar-SA"/>
      </w:rPr>
    </w:lvl>
    <w:lvl w:ilvl="8" w:tplc="E8466A3A">
      <w:numFmt w:val="bullet"/>
      <w:lvlText w:val="•"/>
      <w:lvlJc w:val="left"/>
      <w:pPr>
        <w:ind w:left="8440" w:hanging="332"/>
      </w:pPr>
      <w:rPr>
        <w:rFonts w:hint="default"/>
        <w:lang w:val="en-US" w:eastAsia="en-US" w:bidi="ar-SA"/>
      </w:rPr>
    </w:lvl>
  </w:abstractNum>
  <w:num w:numId="1" w16cid:durableId="1597514251">
    <w:abstractNumId w:val="1"/>
  </w:num>
  <w:num w:numId="2" w16cid:durableId="1468741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1"/>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75C"/>
    <w:rsid w:val="00241EC6"/>
    <w:rsid w:val="0049375C"/>
    <w:rsid w:val="004D0A61"/>
    <w:rsid w:val="009913E4"/>
    <w:rsid w:val="00BC41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63E54194"/>
  <w15:docId w15:val="{ECA8082F-7D76-4060-BC60-89FB6EC97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eXGyreTermes" w:eastAsia="TeXGyreTermes" w:hAnsi="TeXGyreTermes" w:cs="TeXGyreTermes"/>
    </w:rPr>
  </w:style>
  <w:style w:type="paragraph" w:styleId="Heading1">
    <w:name w:val="heading 1"/>
    <w:basedOn w:val="Normal"/>
    <w:uiPriority w:val="9"/>
    <w:qFormat/>
    <w:pPr>
      <w:ind w:left="546" w:hanging="431"/>
      <w:outlineLvl w:val="0"/>
    </w:pPr>
    <w:rPr>
      <w:b/>
      <w:bCs/>
      <w:sz w:val="28"/>
      <w:szCs w:val="28"/>
    </w:rPr>
  </w:style>
  <w:style w:type="paragraph" w:styleId="Heading2">
    <w:name w:val="heading 2"/>
    <w:basedOn w:val="Normal"/>
    <w:uiPriority w:val="9"/>
    <w:unhideWhenUsed/>
    <w:qFormat/>
    <w:pPr>
      <w:ind w:left="653" w:hanging="538"/>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119"/>
      <w:ind w:left="271" w:right="685"/>
      <w:jc w:val="center"/>
    </w:pPr>
    <w:rPr>
      <w:sz w:val="34"/>
      <w:szCs w:val="34"/>
    </w:rPr>
  </w:style>
  <w:style w:type="paragraph" w:styleId="ListParagraph">
    <w:name w:val="List Paragraph"/>
    <w:basedOn w:val="Normal"/>
    <w:uiPriority w:val="1"/>
    <w:qFormat/>
    <w:pPr>
      <w:ind w:left="653" w:hanging="53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3.0/" TargetMode="External"/><Relationship Id="rId13" Type="http://schemas.openxmlformats.org/officeDocument/2006/relationships/image" Target="media/image4.jpeg"/><Relationship Id="rId18"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image" Target="media/image3.jpeg"/><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image" Target="media/image1.jpeg"/><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sciencedaily.com/releases/2016/07/160721151213.htm"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journal.sjdm.org/vol13.1.html" TargetMode="External"/><Relationship Id="rId1" Type="http://schemas.openxmlformats.org/officeDocument/2006/relationships/hyperlink" Target="http://journal.sjdm.org/vol13.1.html" TargetMode="External"/></Relationships>
</file>

<file path=word/_rels/header2.xml.rels><?xml version="1.0" encoding="UTF-8" standalone="yes"?>
<Relationships xmlns="http://schemas.openxmlformats.org/package/2006/relationships"><Relationship Id="rId2" Type="http://schemas.openxmlformats.org/officeDocument/2006/relationships/hyperlink" Target="http://journal.sjdm.org/vol13.1.html" TargetMode="External"/><Relationship Id="rId1" Type="http://schemas.openxmlformats.org/officeDocument/2006/relationships/hyperlink" Target="http://journal.sjdm.org/vol13.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2809</Words>
  <Characters>16015</Characters>
  <Application>Microsoft Office Word</Application>
  <DocSecurity>0</DocSecurity>
  <Lines>133</Lines>
  <Paragraphs>37</Paragraphs>
  <ScaleCrop>false</ScaleCrop>
  <Company/>
  <LinksUpToDate>false</LinksUpToDate>
  <CharactersWithSpaces>18787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Wisdom Zelda</dc:creator>
  <cp:lastModifiedBy>sophiaefratta@gmail.com</cp:lastModifiedBy>
  <cp:revision>2</cp:revision>
  <dcterms:created xsi:type="dcterms:W3CDTF">2022-06-28T21:06:00Z</dcterms:created>
  <dcterms:modified xsi:type="dcterms:W3CDTF">2022-06-28T21:06:00Z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2022-05-25T00:00:00Z</vt:filetime>
  </property>
  <property fmtid="{D5CDD505-2E9C-101B-9397-08002B2CF9AE}" pid="3" name="Creator">
    <vt:lpwstr>LaTeX with hyperref</vt:lpwstr>
  </property>
  <property fmtid="{D5CDD505-2E9C-101B-9397-08002B2CF9AE}" pid="4" name="LastSaved">
    <vt:filetime>2022-06-28T00:00:00Z</vt:filetime>
  </property>
</Properties>
</file>